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从话剧《屈原》看皖南事变后中国共产党统一战线对敌斗争的政治智慧 _</w:t>
      </w:r>
      <w:br/>
      <w:hyperlink r:id="rId7" w:history="1">
        <w:r>
          <w:rPr>
            <w:color w:val="2980b9"/>
            <w:u w:val="single"/>
          </w:rPr>
          <w:t xml:space="preserve">https://ywyc.lib.ctgu.edu.cn/https/1ZndL4dtaQvEyqSHMteoRCzb1U362TzMXfFPIlvqV/detail_38502727e7500f26745eac660cec6e0fc3a6c6a009bb6d321921b0a3ea255101fc1cf1fbb4666ae664a413880f9af4ce92d69a4017336f9c4cb726917048060a9ca901604354a6816833995d8d7911d6</w:t>
        </w:r>
      </w:hyperlink>
    </w:p>
    <w:p>
      <w:pPr>
        <w:pStyle w:val="Heading1"/>
      </w:pPr>
      <w:bookmarkStart w:id="2" w:name="_Toc2"/>
      <w:r>
        <w:t>Article summary:</w:t>
      </w:r>
      <w:bookmarkEnd w:id="2"/>
    </w:p>
    <w:p>
      <w:pPr>
        <w:jc w:val="both"/>
      </w:pPr>
      <w:r>
        <w:rPr/>
        <w:t xml:space="preserve">1. The Chinese Communist Party adopted the strategy of “political offensive and military defensive” to consolidate the anti-Japanese national united front after the Southern Anhui Incident.</w:t>
      </w:r>
    </w:p>
    <w:p>
      <w:pPr>
        <w:jc w:val="both"/>
      </w:pPr>
      <w:r>
        <w:rPr/>
        <w:t xml:space="preserve">2. Guo Moruo's drama "Qu Yuan" opened a gap in the theater stage and set off a climax of anti-Japanese propaganda advocacy, which fully embodied the political wisdom of the Chinese Communist Party's united front to fight against the enemy.</w:t>
      </w:r>
    </w:p>
    <w:p>
      <w:pPr>
        <w:jc w:val="both"/>
      </w:pPr>
      <w:r>
        <w:rPr/>
        <w:t xml:space="preserve">3. The success of the drama "Qu Yuan" still has important inspiration and reference for today's united front work and literary and artistic work.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as it provides an overview of how the Chinese Communist Party used its strategy of “political offensive and military defensive” to consolidate its anti-Japanese national united front after the Southern Anhui Incident, as well as how Guo Moruo’s drama “Qu Yuan” was used to further this cause. It also provides evidence for its claims by citing relevant documents such as “Resolution of the Central Committee of the Communist Party of China on Major Achievements and Historical Experience of Party’s Centennial Struggle”, as well as quotes from Zhou Enlai. </w:t>
      </w:r>
    </w:p>
    <w:p>
      <w:pPr>
        <w:jc w:val="both"/>
      </w:pPr>
      <w:r>
        <w:rPr/>
        <w:t xml:space="preserve">However, there are some potential biases in this article that should be noted. Firstly, it does not provide any counterarguments or perspectives from other parties involved in this incident, such as those from Chiang Kai-shek or Kuomintang diehards. Secondly, it does not explore any possible risks associated with using literature and art for political purposes, such as potential manipulation or misinterpretation by audiences. Thirdly, it does not present both sides equally; instead it focuses mainly on how literature and art can be used to promote a particular political agenda without providing an equal amount of attention to other perspectives or arguments that may exist in opposition to this agenda. Finally, there is some promotional content in this article that could be seen as biased towards promoting a particular political agenda without providing enough evidence or exploration into alternative points of view.</w:t>
      </w:r>
    </w:p>
    <w:p>
      <w:pPr>
        <w:pStyle w:val="Heading1"/>
      </w:pPr>
      <w:bookmarkStart w:id="5" w:name="_Toc5"/>
      <w:r>
        <w:t>Topics for further research:</w:t>
      </w:r>
      <w:bookmarkEnd w:id="5"/>
    </w:p>
    <w:p>
      <w:pPr>
        <w:spacing w:after="0"/>
        <w:numPr>
          <w:ilvl w:val="0"/>
          <w:numId w:val="2"/>
        </w:numPr>
      </w:pPr>
      <w:r>
        <w:rPr/>
        <w:t xml:space="preserve">“Political risks of using literature and art for political purposes”</w:t>
      </w:r>
    </w:p>
    <w:p>
      <w:pPr>
        <w:spacing w:after="0"/>
        <w:numPr>
          <w:ilvl w:val="0"/>
          <w:numId w:val="2"/>
        </w:numPr>
      </w:pPr>
      <w:r>
        <w:rPr/>
        <w:t xml:space="preserve">“Kuomintang diehards and the Southern Anhui Incident”</w:t>
      </w:r>
    </w:p>
    <w:p>
      <w:pPr>
        <w:spacing w:after="0"/>
        <w:numPr>
          <w:ilvl w:val="0"/>
          <w:numId w:val="2"/>
        </w:numPr>
      </w:pPr>
      <w:r>
        <w:rPr/>
        <w:t xml:space="preserve">“Manipulation and misinterpretation of literature and art”</w:t>
      </w:r>
    </w:p>
    <w:p>
      <w:pPr>
        <w:spacing w:after="0"/>
        <w:numPr>
          <w:ilvl w:val="0"/>
          <w:numId w:val="2"/>
        </w:numPr>
      </w:pPr>
      <w:r>
        <w:rPr/>
        <w:t xml:space="preserve">“Counterarguments to the Chinese Communist Party’s strategy”</w:t>
      </w:r>
    </w:p>
    <w:p>
      <w:pPr>
        <w:spacing w:after="0"/>
        <w:numPr>
          <w:ilvl w:val="0"/>
          <w:numId w:val="2"/>
        </w:numPr>
      </w:pPr>
      <w:r>
        <w:rPr/>
        <w:t xml:space="preserve">“Chiang Kai-shek and the Southern Anhui Incident”</w:t>
      </w:r>
    </w:p>
    <w:p>
      <w:pPr>
        <w:numPr>
          <w:ilvl w:val="0"/>
          <w:numId w:val="2"/>
        </w:numPr>
      </w:pPr>
      <w:r>
        <w:rPr/>
        <w:t xml:space="preserve">“Alternatives to the Chinese Communist Party’s strategy”</w:t>
      </w:r>
    </w:p>
    <w:p>
      <w:pPr>
        <w:pStyle w:val="Heading1"/>
      </w:pPr>
      <w:bookmarkStart w:id="6" w:name="_Toc6"/>
      <w:r>
        <w:t>Report location:</w:t>
      </w:r>
      <w:bookmarkEnd w:id="6"/>
    </w:p>
    <w:p>
      <w:hyperlink r:id="rId8" w:history="1">
        <w:r>
          <w:rPr>
            <w:color w:val="2980b9"/>
            <w:u w:val="single"/>
          </w:rPr>
          <w:t xml:space="preserve">https://www.fullpicture.app/item/731a189a343fdc666ded2a390ff30f32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EA1D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wyc.lib.ctgu.edu.cn/https/1ZndL4dtaQvEyqSHMteoRCzb1U362TzMXfFPIlvqV/detail_38502727e7500f26745eac660cec6e0fc3a6c6a009bb6d321921b0a3ea255101fc1cf1fbb4666ae664a413880f9af4ce92d69a4017336f9c4cb726917048060a9ca901604354a6816833995d8d7911d6" TargetMode="External"/><Relationship Id="rId8" Type="http://schemas.openxmlformats.org/officeDocument/2006/relationships/hyperlink" Target="https://www.fullpicture.app/item/731a189a343fdc666ded2a390ff30f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2023-02-24T13:48:16+01:00</dcterms:created>
  <dcterms:modified xsi:type="dcterms:W3CDTF">2023-02-24T13:48:16+01:00</dcterms:modified>
</cp:coreProperties>
</file>

<file path=docProps/custom.xml><?xml version="1.0" encoding="utf-8"?>
<Properties xmlns="http://schemas.openxmlformats.org/officeDocument/2006/custom-properties" xmlns:vt="http://schemas.openxmlformats.org/officeDocument/2006/docPropsVTypes"/>
</file>