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Mapping high-resolution forest aboveground biomass of China using multisource remote sensing data</w:t>
      </w:r>
      <w:br/>
      <w:hyperlink r:id="rId7" w:history="1">
        <w:r>
          <w:rPr>
            <w:color w:val="2980b9"/>
            <w:u w:val="single"/>
          </w:rPr>
          <w:t xml:space="preserve">https://www.tandfonline.com/doi/full/10.1080/15481603.2023.2203303</w:t>
        </w:r>
      </w:hyperlink>
    </w:p>
    <w:p>
      <w:pPr>
        <w:pStyle w:val="Heading1"/>
      </w:pPr>
      <w:bookmarkStart w:id="2" w:name="_Toc2"/>
      <w:r>
        <w:t>Article summary:</w:t>
      </w:r>
      <w:bookmarkEnd w:id="2"/>
    </w:p>
    <w:p>
      <w:pPr>
        <w:jc w:val="both"/>
      </w:pPr>
      <w:r>
        <w:rPr/>
        <w:t xml:space="preserve">1. 森林地上生物量是衡量森林碳储量的重要指标，准确测定其空间分布和数量对于理解碳循环过程、管理生物多样性以及制定碳抵消和减缓策略至关重要。</w:t>
      </w:r>
    </w:p>
    <w:p>
      <w:pPr>
        <w:jc w:val="both"/>
      </w:pPr>
      <w:r>
        <w:rPr/>
        <w:t xml:space="preserve">2. 传统的森林资源清查方法需要大量人力物力，而遥感技术可以高效地实现大规模森林地上生物量估算，并且可以获取到人类无法到达的区域的数据。</w:t>
      </w:r>
    </w:p>
    <w:p>
      <w:pPr>
        <w:jc w:val="both"/>
      </w:pPr>
      <w:r>
        <w:rPr/>
        <w:t xml:space="preserve">3. 中国近年来进行了大规模的生态修复和造林工程，导致森林资源发生了显著变化，因此开发具有高空间分辨率的森林地上生物量基准是必要的。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该文章主要介绍了利用多源遥感数据进行中国森林地上生物量（AGB）高分辨率制图的方法和意义。然而，该文章存在以下问题：</w:t>
      </w:r>
    </w:p>
    <w:p>
      <w:pPr>
        <w:jc w:val="both"/>
      </w:pPr>
      <w:r>
        <w:rPr/>
        <w:t xml:space="preserve"/>
      </w:r>
    </w:p>
    <w:p>
      <w:pPr>
        <w:jc w:val="both"/>
      </w:pPr>
      <w:r>
        <w:rPr/>
        <w:t xml:space="preserve">1. 偏袒中国政府的立场：该文章强调中国政府在森林资源保护和碳中和方面的努力，并将其作为研究背景。但是，该文章没有提到中国政府在过去几十年中对环境破坏和森林砍伐的贡献，也没有探讨中国政府是否真正采取了有效措施来保护森林资源。</w:t>
      </w:r>
    </w:p>
    <w:p>
      <w:pPr>
        <w:jc w:val="both"/>
      </w:pPr>
      <w:r>
        <w:rPr/>
        <w:t xml:space="preserve"/>
      </w:r>
    </w:p>
    <w:p>
      <w:pPr>
        <w:jc w:val="both"/>
      </w:pPr>
      <w:r>
        <w:rPr/>
        <w:t xml:space="preserve">2. 片面报道：该文章只关注了森林地上生物量的制图方法和意义，但没有涉及其他与森林健康相关的因素，如土壤质量、树种多样性等。这可能导致对森林健康状态的全面评估不足。</w:t>
      </w:r>
    </w:p>
    <w:p>
      <w:pPr>
        <w:jc w:val="both"/>
      </w:pPr>
      <w:r>
        <w:rPr/>
        <w:t xml:space="preserve"/>
      </w:r>
    </w:p>
    <w:p>
      <w:pPr>
        <w:jc w:val="both"/>
      </w:pPr>
      <w:r>
        <w:rPr/>
        <w:t xml:space="preserve">3. 缺乏证据支持：该文章提出了一些主张，如“准确量化森林AGB空间模式和数量是理解区域到全球尺度碳循环过程、管理生物多样性以及开发碳抵消和缓解策略所必需的”，但未提供足够的证据支持这些主张。</w:t>
      </w:r>
    </w:p>
    <w:p>
      <w:pPr>
        <w:jc w:val="both"/>
      </w:pPr>
      <w:r>
        <w:rPr/>
        <w:t xml:space="preserve"/>
      </w:r>
    </w:p>
    <w:p>
      <w:pPr>
        <w:jc w:val="both"/>
      </w:pPr>
      <w:r>
        <w:rPr/>
        <w:t xml:space="preserve">4. 忽略潜在风险：该文章没有探讨利用遥感数据进行森林AGB制图可能存在的潜在风险，如数据精度、遥感图像解译误差等。这可能导致对森林健康状态的评估不准确。</w:t>
      </w:r>
    </w:p>
    <w:p>
      <w:pPr>
        <w:jc w:val="both"/>
      </w:pPr>
      <w:r>
        <w:rPr/>
        <w:t xml:space="preserve"/>
      </w:r>
    </w:p>
    <w:p>
      <w:pPr>
        <w:jc w:val="both"/>
      </w:pPr>
      <w:r>
        <w:rPr/>
        <w:t xml:space="preserve">5. 缺乏平等呈现双方：该文章只关注了中国政府在森林资源保护和碳中和方面的努力，但未提及其他国家或地区在此方面的贡献。这可能导致读者对中国政府的立场产生偏见。</w:t>
      </w:r>
    </w:p>
    <w:p>
      <w:pPr>
        <w:jc w:val="both"/>
      </w:pPr>
      <w:r>
        <w:rPr/>
        <w:t xml:space="preserve"/>
      </w:r>
    </w:p>
    <w:p>
      <w:pPr>
        <w:jc w:val="both"/>
      </w:pPr>
      <w:r>
        <w:rPr/>
        <w:t xml:space="preserve">综上所述，该文章存在一些潜在偏见和片面报道，并缺乏足够的证据支持其主张。同时，该文章忽略了利用遥感数据进行森林AGB制图可能存在的潜在风险，并未平等地呈现双方。</w:t>
      </w:r>
    </w:p>
    <w:p>
      <w:pPr>
        <w:pStyle w:val="Heading1"/>
      </w:pPr>
      <w:bookmarkStart w:id="5" w:name="_Toc5"/>
      <w:r>
        <w:t>Topics for further research:</w:t>
      </w:r>
      <w:bookmarkEnd w:id="5"/>
    </w:p>
    <w:p>
      <w:pPr>
        <w:spacing w:after="0"/>
        <w:numPr>
          <w:ilvl w:val="0"/>
          <w:numId w:val="2"/>
        </w:numPr>
      </w:pPr>
      <w:r>
        <w:rPr/>
        <w:t xml:space="preserve">Environmental degradation and deforestation in China
</w:t>
      </w:r>
    </w:p>
    <w:p>
      <w:pPr>
        <w:spacing w:after="0"/>
        <w:numPr>
          <w:ilvl w:val="0"/>
          <w:numId w:val="2"/>
        </w:numPr>
      </w:pPr>
      <w:r>
        <w:rPr/>
        <w:t xml:space="preserve">Other factors affecting forest health</w:t>
      </w:r>
    </w:p>
    <w:p>
      <w:pPr>
        <w:spacing w:after="0"/>
        <w:numPr>
          <w:ilvl w:val="0"/>
          <w:numId w:val="2"/>
        </w:numPr>
      </w:pPr>
      <w:r>
        <w:rPr/>
        <w:t xml:space="preserve">such as soil quality and tree species diversity
</w:t>
      </w:r>
    </w:p>
    <w:p>
      <w:pPr>
        <w:spacing w:after="0"/>
        <w:numPr>
          <w:ilvl w:val="0"/>
          <w:numId w:val="2"/>
        </w:numPr>
      </w:pPr>
      <w:r>
        <w:rPr/>
        <w:t xml:space="preserve">Evidence supporting the importance of accurately quantifying forest AGB
</w:t>
      </w:r>
    </w:p>
    <w:p>
      <w:pPr>
        <w:spacing w:after="0"/>
        <w:numPr>
          <w:ilvl w:val="0"/>
          <w:numId w:val="2"/>
        </w:numPr>
      </w:pPr>
      <w:r>
        <w:rPr/>
        <w:t xml:space="preserve">Potential risks and limitations of using remote sensing data for forest AGB mapping
</w:t>
      </w:r>
    </w:p>
    <w:p>
      <w:pPr>
        <w:spacing w:after="0"/>
        <w:numPr>
          <w:ilvl w:val="0"/>
          <w:numId w:val="2"/>
        </w:numPr>
      </w:pPr>
      <w:r>
        <w:rPr/>
        <w:t xml:space="preserve">Contributions of other countries or regions to forest conservation and carbon neutrality efforts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https://www.fullpicture.app/item/7309b6d70ee97d3330458e73df7efbe5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1C4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481603.2023.2203303" TargetMode="External"/><Relationship Id="rId8" Type="http://schemas.openxmlformats.org/officeDocument/2006/relationships/hyperlink" Target="https://www.fullpicture.app/item/7309b6d70ee97d3330458e73df7efb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2023-08-07T09:10:48+02:00</dcterms:created>
  <dcterms:modified xsi:type="dcterms:W3CDTF">2023-08-07T09:10:48+02:00</dcterms:modified>
</cp:coreProperties>
</file>

<file path=docProps/custom.xml><?xml version="1.0" encoding="utf-8"?>
<Properties xmlns="http://schemas.openxmlformats.org/officeDocument/2006/custom-properties" xmlns:vt="http://schemas.openxmlformats.org/officeDocument/2006/docPropsVTypes"/>
</file>