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Acclimatizing waste activated sludge in a thermophilic anaerobic fixed-bed biofilm reactor to maximize biogas production for food waste treatment at high organic loading rates - ScienceDirect</w:t>
      </w:r>
      <w:br/>
      <w:hyperlink r:id="rId7" w:history="1">
        <w:r>
          <w:rPr>
            <w:color w:val="2980b9"/>
            <w:u w:val="single"/>
          </w:rPr>
          <w:t xml:space="preserve">https://www.sciencedirect.com/science/article/pii/S0043135423007352</w:t>
        </w:r>
      </w:hyperlink>
    </w:p>
    <w:p>
      <w:pPr>
        <w:pStyle w:val="Heading1"/>
      </w:pPr>
      <w:bookmarkStart w:id="2" w:name="_Toc2"/>
      <w:r>
        <w:t>Article summary:</w:t>
      </w:r>
      <w:bookmarkEnd w:id="2"/>
    </w:p>
    <w:p>
      <w:pPr>
        <w:jc w:val="both"/>
      </w:pPr>
      <w:r>
        <w:rPr/>
        <w:t xml:space="preserve">1. 通过在热厌氧固定床生物膜反应器中适应性处理废活性污泥，可以将有机负荷率提高到每立方米20千克化学需氧量（COD）/天，从而最大限度地提高食物废弃物处理的沼气产量。</w:t>
      </w:r>
    </w:p>
    <w:p>
      <w:pPr>
        <w:jc w:val="both"/>
      </w:pPr>
      <w:r>
        <w:rPr/>
        <w:t xml:space="preserve">2. 在0.45立方米/千克COD去除时，甲烷产量约为5.8升/升反应器/天。</w:t>
      </w:r>
    </w:p>
    <w:p>
      <w:pPr>
        <w:jc w:val="both"/>
      </w:pPr>
      <w:r>
        <w:rPr/>
        <w:t xml:space="preserve">3. 醋酸/丙酸比大于1.8表明有利的挥发性脂肪酸条件，VFA/总碱度小于0.3表示高甲烷产量潜力。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片面报道：文章主要关注了废弃活性污泥在高有机负荷率下提高沼气产量的效果，但没有充分讨论其他可能的影响因素。这种片面报道可能导致读者对该方法的实际可行性和适用性缺乏全面的了解。</w:t>
      </w:r>
    </w:p>
    <w:p>
      <w:pPr>
        <w:jc w:val="both"/>
      </w:pPr>
      <w:r>
        <w:rPr/>
        <w:t xml:space="preserve"/>
      </w:r>
    </w:p>
    <w:p>
      <w:pPr>
        <w:jc w:val="both"/>
      </w:pPr>
      <w:r>
        <w:rPr/>
        <w:t xml:space="preserve">2. 缺失考虑点：文章没有提及废弃活性污泥在高温条件下可能出现的问题，例如抑制或死亡。这些问题可能会影响系统的稳定性和持续运行能力。</w:t>
      </w:r>
    </w:p>
    <w:p>
      <w:pPr>
        <w:jc w:val="both"/>
      </w:pPr>
      <w:r>
        <w:rPr/>
        <w:t xml:space="preserve"/>
      </w:r>
    </w:p>
    <w:p>
      <w:pPr>
        <w:jc w:val="both"/>
      </w:pPr>
      <w:r>
        <w:rPr/>
        <w:t xml:space="preserve">3. 缺失证据：文章没有提供足够的数据或实验证据来支持其所得出的结论。读者无法评估该方法是否真正有效，并且缺乏对结果的信心。</w:t>
      </w:r>
    </w:p>
    <w:p>
      <w:pPr>
        <w:jc w:val="both"/>
      </w:pPr>
      <w:r>
        <w:rPr/>
        <w:t xml:space="preserve"/>
      </w:r>
    </w:p>
    <w:p>
      <w:pPr>
        <w:jc w:val="both"/>
      </w:pPr>
      <w:r>
        <w:rPr/>
        <w:t xml:space="preserve">4. 未探索反驳：文章没有探讨其他研究或观点对其所得出结论的反驳。这种未探索反驳可能导致读者对该方法存在潜在问题或限制性因素缺乏全面认识。</w:t>
      </w:r>
    </w:p>
    <w:p>
      <w:pPr>
        <w:jc w:val="both"/>
      </w:pPr>
      <w:r>
        <w:rPr/>
        <w:t xml:space="preserve"/>
      </w:r>
    </w:p>
    <w:p>
      <w:pPr>
        <w:jc w:val="both"/>
      </w:pPr>
      <w:r>
        <w:rPr/>
        <w:t xml:space="preserve">5. 宣传内容：文章中使用了一些宣传性语言，如“有前景的解决方案”和“可持续高浓度废物处理”。这种宣传性语言可能会使读者对该方法的效果产生过高的期望，并忽视潜在的风险和限制。</w:t>
      </w:r>
    </w:p>
    <w:p>
      <w:pPr>
        <w:jc w:val="both"/>
      </w:pPr>
      <w:r>
        <w:rPr/>
        <w:t xml:space="preserve"/>
      </w:r>
    </w:p>
    <w:p>
      <w:pPr>
        <w:jc w:val="both"/>
      </w:pPr>
      <w:r>
        <w:rPr/>
        <w:t xml:space="preserve">综上所述，上述文章存在一些潜在的偏见和问题，包括片面报道、缺失考虑点、缺失证据、未探索反驳和宣传内容。读者应该保持批判性思维，并寻找更多相关研究来全面评估该方法的可行性和有效性。</w:t>
      </w:r>
    </w:p>
    <w:p>
      <w:pPr>
        <w:pStyle w:val="Heading1"/>
      </w:pPr>
      <w:bookmarkStart w:id="5" w:name="_Toc5"/>
      <w:r>
        <w:t>Topics for further research:</w:t>
      </w:r>
      <w:bookmarkEnd w:id="5"/>
    </w:p>
    <w:p>
      <w:pPr>
        <w:spacing w:after="0"/>
        <w:numPr>
          <w:ilvl w:val="0"/>
          <w:numId w:val="2"/>
        </w:numPr>
      </w:pPr>
      <w:r>
        <w:rPr/>
        <w:t xml:space="preserve">高有机负荷率下废弃活性污泥提高沼气产量的其他影响因素
</w:t>
      </w:r>
    </w:p>
    <w:p>
      <w:pPr>
        <w:spacing w:after="0"/>
        <w:numPr>
          <w:ilvl w:val="0"/>
          <w:numId w:val="2"/>
        </w:numPr>
      </w:pPr>
      <w:r>
        <w:rPr/>
        <w:t xml:space="preserve">高温条件下废弃活性污泥的问题和稳定性
</w:t>
      </w:r>
    </w:p>
    <w:p>
      <w:pPr>
        <w:spacing w:after="0"/>
        <w:numPr>
          <w:ilvl w:val="0"/>
          <w:numId w:val="2"/>
        </w:numPr>
      </w:pPr>
      <w:r>
        <w:rPr/>
        <w:t xml:space="preserve">废弃活性污泥提高沼气产量的实验证据
</w:t>
      </w:r>
    </w:p>
    <w:p>
      <w:pPr>
        <w:spacing w:after="0"/>
        <w:numPr>
          <w:ilvl w:val="0"/>
          <w:numId w:val="2"/>
        </w:numPr>
      </w:pPr>
      <w:r>
        <w:rPr/>
        <w:t xml:space="preserve">其他研究或观点对该方法的反驳
</w:t>
      </w:r>
    </w:p>
    <w:p>
      <w:pPr>
        <w:spacing w:after="0"/>
        <w:numPr>
          <w:ilvl w:val="0"/>
          <w:numId w:val="2"/>
        </w:numPr>
      </w:pPr>
      <w:r>
        <w:rPr/>
        <w:t xml:space="preserve">废弃活性污泥处理方法的风险和限制
</w:t>
      </w:r>
    </w:p>
    <w:p>
      <w:pPr>
        <w:numPr>
          <w:ilvl w:val="0"/>
          <w:numId w:val="2"/>
        </w:numPr>
      </w:pPr>
      <w:r>
        <w:rPr/>
        <w:t xml:space="preserve">废弃活性污泥处理方法的可行性和有效性的综合评估</w:t>
      </w:r>
    </w:p>
    <w:p>
      <w:pPr>
        <w:pStyle w:val="Heading1"/>
      </w:pPr>
      <w:bookmarkStart w:id="6" w:name="_Toc6"/>
      <w:r>
        <w:t>Report location:</w:t>
      </w:r>
      <w:bookmarkEnd w:id="6"/>
    </w:p>
    <w:p>
      <w:hyperlink r:id="rId8" w:history="1">
        <w:r>
          <w:rPr>
            <w:color w:val="2980b9"/>
            <w:u w:val="single"/>
          </w:rPr>
          <w:t xml:space="preserve">https://www.fullpicture.app/item/73027f79882e8e57f56a6a2124974eee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715E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3007352" TargetMode="External"/><Relationship Id="rId8" Type="http://schemas.openxmlformats.org/officeDocument/2006/relationships/hyperlink" Target="https://www.fullpicture.app/item/73027f79882e8e57f56a6a2124974e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2023-12-17T21:07:00+01:00</dcterms:created>
  <dcterms:modified xsi:type="dcterms:W3CDTF">2023-12-17T21:07:00+01:00</dcterms:modified>
</cp:coreProperties>
</file>

<file path=docProps/custom.xml><?xml version="1.0" encoding="utf-8"?>
<Properties xmlns="http://schemas.openxmlformats.org/officeDocument/2006/custom-properties" xmlns:vt="http://schemas.openxmlformats.org/officeDocument/2006/docPropsVTypes"/>
</file>