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乳腺癌中的免疫检查点抑制剂：发展、耐药机制和潜在的管理策略 - PMC</w:t>
      </w:r>
      <w:br/>
      <w:hyperlink r:id="rId7" w:history="1">
        <w:r>
          <w:rPr>
            <w:color w:val="2980b9"/>
            <w:u w:val="single"/>
          </w:rPr>
          <w:t xml:space="preserve">https://www.ncbi.nlm.nih.gov/pmc/articles/PMC10804393/</w:t>
        </w:r>
      </w:hyperlink>
    </w:p>
    <w:p>
      <w:pPr>
        <w:pStyle w:val="Heading1"/>
      </w:pPr>
      <w:bookmarkStart w:id="2" w:name="_Toc2"/>
      <w:r>
        <w:t>Article summary:</w:t>
      </w:r>
      <w:bookmarkEnd w:id="2"/>
    </w:p>
    <w:p>
      <w:pPr>
        <w:jc w:val="both"/>
      </w:pPr>
      <w:r>
        <w:rPr/>
        <w:t xml:space="preserve">1. 免疫检查点抑制剂在乳腺癌治疗中的发展和限制：文章指出，免疫检查点抑制剂在乳腺癌治疗中的使用呈指数级增长，但目前仅适用于三阴性乳腺癌患者或表现出特定生物标志物的患者。</w:t>
      </w:r>
    </w:p>
    <w:p>
      <w:pPr>
        <w:jc w:val="both"/>
      </w:pPr>
      <w:r>
        <w:rPr/>
        <w:t xml:space="preserve"/>
      </w:r>
    </w:p>
    <w:p>
      <w:pPr>
        <w:jc w:val="both"/>
      </w:pPr>
      <w:r>
        <w:rPr/>
        <w:t xml:space="preserve">2. 耐药机制对免疫治疗的影响：文章提到乳腺癌天生免疫原性差、内在和获得性耐药途径等因素限制了ICI的效果，需要寻找联合疗法来克服这些耐药机制。</w:t>
      </w:r>
    </w:p>
    <w:p>
      <w:pPr>
        <w:jc w:val="both"/>
      </w:pPr>
      <w:r>
        <w:rPr/>
        <w:t xml:space="preserve"/>
      </w:r>
    </w:p>
    <w:p>
      <w:pPr>
        <w:jc w:val="both"/>
      </w:pPr>
      <w:r>
        <w:rPr/>
        <w:t xml:space="preserve">3. 潜在的管理策略和试验：为了克服ICI在乳腺癌治疗中的局限性，正在进行各种试验评估不同的联合疗法。文章总结了一些可用方法和正在进行的试验，以应对不同类型的耐药机制。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这篇文章对乳腺癌中免疫检查点抑制剂的发展、耐药机制和潜在管理策略进行了综述，但存在一些潜在的偏见和局限性。</w:t>
      </w:r>
    </w:p>
    <w:p>
      <w:pPr>
        <w:jc w:val="both"/>
      </w:pPr>
      <w:r>
        <w:rPr/>
        <w:t xml:space="preserve"/>
      </w:r>
    </w:p>
    <w:p>
      <w:pPr>
        <w:jc w:val="both"/>
      </w:pPr>
      <w:r>
        <w:rPr/>
        <w:t xml:space="preserve">首先，文章没有提及可能存在的作者或资助方的潜在利益冲突。如果作者或资助方与免疫治疗相关的制药公司有关联，可能会影响对该领域的客观性评价。</w:t>
      </w:r>
    </w:p>
    <w:p>
      <w:pPr>
        <w:jc w:val="both"/>
      </w:pPr>
      <w:r>
        <w:rPr/>
        <w:t xml:space="preserve"/>
      </w:r>
    </w:p>
    <w:p>
      <w:pPr>
        <w:jc w:val="both"/>
      </w:pPr>
      <w:r>
        <w:rPr/>
        <w:t xml:space="preserve">其次，文章似乎过于强调免疫检查点抑制剂在乳腺癌治疗中的潜力，而忽略了其他治疗方法的重要性。虽然免疫治疗是一个令人兴奋的领域，但并非所有患者都会从中受益，因此需要综合考虑不同治疗选择。</w:t>
      </w:r>
    </w:p>
    <w:p>
      <w:pPr>
        <w:jc w:val="both"/>
      </w:pPr>
      <w:r>
        <w:rPr/>
        <w:t xml:space="preserve"/>
      </w:r>
    </w:p>
    <w:p>
      <w:pPr>
        <w:jc w:val="both"/>
      </w:pPr>
      <w:r>
        <w:rPr/>
        <w:t xml:space="preserve">此外，文章未深入探讨耐药机制背后的分子生物学基础，以及如何更好地预测和管理耐药性。对于一个如此复杂且多样化的主题来说，更深入的科学解释和数据支持将使读者更容易理解和接受作者所提出的观点。</w:t>
      </w:r>
    </w:p>
    <w:p>
      <w:pPr>
        <w:jc w:val="both"/>
      </w:pPr>
      <w:r>
        <w:rPr/>
        <w:t xml:space="preserve"/>
      </w:r>
    </w:p>
    <w:p>
      <w:pPr>
        <w:jc w:val="both"/>
      </w:pPr>
      <w:r>
        <w:rPr/>
        <w:t xml:space="preserve">最后，在讨论潜在管理策略时，文章似乎缺乏对风险和不确定性因素的全面考虑。任何新治疗方法都可能带来意想不到的副作用或并发症，因此必须谨慎评估其安全性和有效性。</w:t>
      </w:r>
    </w:p>
    <w:p>
      <w:pPr>
        <w:jc w:val="both"/>
      </w:pPr>
      <w:r>
        <w:rPr/>
        <w:t xml:space="preserve"/>
      </w:r>
    </w:p>
    <w:p>
      <w:pPr>
        <w:jc w:val="both"/>
      </w:pPr>
      <w:r>
        <w:rPr/>
        <w:t xml:space="preserve">综上所述，这篇文章虽然提供了有价值的信息和洞察力，但也存在一些偏见、片面报道和未经证实的主张。为了使读者能够全面了解乳腺癌治疗领域的最新进展，需要更加客观、全面地呈现各种观点和证据。</w:t>
      </w:r>
    </w:p>
    <w:p>
      <w:pPr>
        <w:pStyle w:val="Heading1"/>
      </w:pPr>
      <w:bookmarkStart w:id="5" w:name="_Toc5"/>
      <w:r>
        <w:t>Topics for further research:</w:t>
      </w:r>
      <w:bookmarkEnd w:id="5"/>
    </w:p>
    <w:p>
      <w:pPr>
        <w:spacing w:after="0"/>
        <w:numPr>
          <w:ilvl w:val="0"/>
          <w:numId w:val="2"/>
        </w:numPr>
      </w:pPr>
      <w:r>
        <w:rPr/>
        <w:t xml:space="preserve">乳腺癌治疗的其他选择
</w:t>
      </w:r>
    </w:p>
    <w:p>
      <w:pPr>
        <w:spacing w:after="0"/>
        <w:numPr>
          <w:ilvl w:val="0"/>
          <w:numId w:val="2"/>
        </w:numPr>
      </w:pPr>
      <w:r>
        <w:rPr/>
        <w:t xml:space="preserve">免疫治疗的局限性和适用范围
</w:t>
      </w:r>
    </w:p>
    <w:p>
      <w:pPr>
        <w:spacing w:after="0"/>
        <w:numPr>
          <w:ilvl w:val="0"/>
          <w:numId w:val="2"/>
        </w:numPr>
      </w:pPr>
      <w:r>
        <w:rPr/>
        <w:t xml:space="preserve">耐药机制的分子生物学基础
</w:t>
      </w:r>
    </w:p>
    <w:p>
      <w:pPr>
        <w:spacing w:after="0"/>
        <w:numPr>
          <w:ilvl w:val="0"/>
          <w:numId w:val="2"/>
        </w:numPr>
      </w:pPr>
      <w:r>
        <w:rPr/>
        <w:t xml:space="preserve">预测和管理耐药性的方法
</w:t>
      </w:r>
    </w:p>
    <w:p>
      <w:pPr>
        <w:spacing w:after="0"/>
        <w:numPr>
          <w:ilvl w:val="0"/>
          <w:numId w:val="2"/>
        </w:numPr>
      </w:pPr>
      <w:r>
        <w:rPr/>
        <w:t xml:space="preserve">新治疗方法的风险评估
</w:t>
      </w:r>
    </w:p>
    <w:p>
      <w:pPr>
        <w:numPr>
          <w:ilvl w:val="0"/>
          <w:numId w:val="2"/>
        </w:numPr>
      </w:pPr>
      <w:r>
        <w:rPr/>
        <w:t xml:space="preserve">安全性和有效性的全面评估</w:t>
      </w:r>
    </w:p>
    <w:p>
      <w:pPr>
        <w:pStyle w:val="Heading1"/>
      </w:pPr>
      <w:bookmarkStart w:id="6" w:name="_Toc6"/>
      <w:r>
        <w:t>Report location:</w:t>
      </w:r>
      <w:bookmarkEnd w:id="6"/>
    </w:p>
    <w:p>
      <w:hyperlink r:id="rId8" w:history="1">
        <w:r>
          <w:rPr>
            <w:color w:val="2980b9"/>
            <w:u w:val="single"/>
          </w:rPr>
          <w:t xml:space="preserve">https://www.fullpicture.app/item/72e46a8c62c3cf4857d7da98e9bd738c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CE53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804393/" TargetMode="External"/><Relationship Id="rId8" Type="http://schemas.openxmlformats.org/officeDocument/2006/relationships/hyperlink" Target="https://www.fullpicture.app/item/72e46a8c62c3cf4857d7da98e9bd73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2024-04-04T08:22:22+02:00</dcterms:created>
  <dcterms:modified xsi:type="dcterms:W3CDTF">2024-04-04T08:22:22+02:00</dcterms:modified>
</cp:coreProperties>
</file>

<file path=docProps/custom.xml><?xml version="1.0" encoding="utf-8"?>
<Properties xmlns="http://schemas.openxmlformats.org/officeDocument/2006/custom-properties" xmlns:vt="http://schemas.openxmlformats.org/officeDocument/2006/docPropsVTypes"/>
</file>