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Lignin-derived carbon aerogels with high surface area for supercapacitor applications - ScienceDirect</w:t>
      </w:r>
      <w:br/>
      <w:hyperlink r:id="rId7" w:history="1">
        <w:r>
          <w:rPr>
            <w:color w:val="2980b9"/>
            <w:u w:val="single"/>
          </w:rPr>
          <w:t xml:space="preserve">https://www.sciencedirect.com/science/article/pii/S1385894723018491</w:t>
        </w:r>
      </w:hyperlink>
    </w:p>
    <w:p>
      <w:pPr>
        <w:pStyle w:val="Heading1"/>
      </w:pPr>
      <w:bookmarkStart w:id="2" w:name="_Toc2"/>
      <w:r>
        <w:t>Article summary:</w:t>
      </w:r>
      <w:bookmarkEnd w:id="2"/>
    </w:p>
    <w:p>
      <w:pPr>
        <w:jc w:val="both"/>
      </w:pPr>
      <w:r>
        <w:rPr/>
        <w:t xml:space="preserve">1. The study focuses on the synthesis of lignin-based carbon aerogels (LECAs) for supercapacitor applications. LECAs are produced from Kraft lignin extracted from black liquor using the sol-gel method and KOH activation.</w:t>
      </w:r>
    </w:p>
    <w:p>
      <w:pPr>
        <w:jc w:val="both"/>
      </w:pPr>
      <w:r>
        <w:rPr/>
        <w:t xml:space="preserve">2. The LECAs exhibit a hierarchical porous structure with a high specific surface area of 3742 m2 g−1, allowing for a saturated adsorption capacity of up to 3442 mg g−1 for methylene blue.</w:t>
      </w:r>
    </w:p>
    <w:p>
      <w:pPr>
        <w:jc w:val="both"/>
      </w:pPr>
      <w:r>
        <w:rPr/>
        <w:t xml:space="preserve">3. The LECAs demonstrate excellent supercapacitor performance, with a specific capacitance of 504.7F g−1 at a current density of 0.2 A g−1 and a high stability with 87.7% capacity retention after 10,000 cycles. A symmetric LECAs-based supercapacitor also shows high energy and power densities, with maximum values of 18.1 Wh kg−1 and 16000 W kg−1, respectively.</w:t>
      </w:r>
    </w:p>
    <w:p>
      <w:pPr>
        <w:jc w:val="both"/>
      </w:pPr>
      <w:r>
        <w:rPr/>
        <w:t xml:space="preserve"/>
      </w:r>
    </w:p>
    <w:p>
      <w:pPr>
        <w:jc w:val="both"/>
      </w:pPr>
      <w:r>
        <w:rPr/>
        <w:t xml:space="preserve">Overall, this study presents a scalable approach for improving the performance of lignin-based energy-storage materials and highlights the potential utilization of lignin derived from the pulp and paper industry to address environmental pollution.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潜在偏见及其来源：文章没有明确提到任何潜在偏见或来源。然而，由于该研究是由科学家进行的，可能存在一些与资金、机构或个人利益相关的潜在偏见。</w:t>
      </w:r>
    </w:p>
    <w:p>
      <w:pPr>
        <w:jc w:val="both"/>
      </w:pPr>
      <w:r>
        <w:rPr/>
        <w:t xml:space="preserve"/>
      </w:r>
    </w:p>
    <w:p>
      <w:pPr>
        <w:jc w:val="both"/>
      </w:pPr>
      <w:r>
        <w:rPr/>
        <w:t xml:space="preserve">2. 片面报道：文章主要关注了使用木质素制备碳气凝胶作为超级电容器电极材料的优点和性能。然而，它没有提及任何可能的缺点或限制。这种片面报道可能导致读者对该材料的实际应用和潜在问题缺乏全面的了解。</w:t>
      </w:r>
    </w:p>
    <w:p>
      <w:pPr>
        <w:jc w:val="both"/>
      </w:pPr>
      <w:r>
        <w:rPr/>
        <w:t xml:space="preserve"/>
      </w:r>
    </w:p>
    <w:p>
      <w:pPr>
        <w:jc w:val="both"/>
      </w:pPr>
      <w:r>
        <w:rPr/>
        <w:t xml:space="preserve">3. 无根据的主张：文章声称使用木质素制备碳气凝胶具有良好的环境友好性，但没有提供支持这一主张的具体证据。这种无根据的主张可能会误导读者，并使他们对该材料的环境影响产生错误的认识。</w:t>
      </w:r>
    </w:p>
    <w:p>
      <w:pPr>
        <w:jc w:val="both"/>
      </w:pPr>
      <w:r>
        <w:rPr/>
        <w:t xml:space="preserve"/>
      </w:r>
    </w:p>
    <w:p>
      <w:pPr>
        <w:jc w:val="both"/>
      </w:pPr>
      <w:r>
        <w:rPr/>
        <w:t xml:space="preserve">4. 缺失的考虑点：文章没有讨论使用木质素制备碳气凝胶可能面临的挑战或困难。例如，它没有提及木质素提取过程中可能产生的废物处理问题，以及从纸浆和造纸工业中获取木质素的可持续性问题。</w:t>
      </w:r>
    </w:p>
    <w:p>
      <w:pPr>
        <w:jc w:val="both"/>
      </w:pPr>
      <w:r>
        <w:rPr/>
        <w:t xml:space="preserve"/>
      </w:r>
    </w:p>
    <w:p>
      <w:pPr>
        <w:jc w:val="both"/>
      </w:pPr>
      <w:r>
        <w:rPr/>
        <w:t xml:space="preserve">5. 所提出主张的缺失证据：文章声称使用木质素制备碳气凝胶具有优异的超级电容器性能，但没有提供详细的实验数据或结果来支持这一主张。缺乏实验证据可能使读者对该材料的性能产生怀疑。</w:t>
      </w:r>
    </w:p>
    <w:p>
      <w:pPr>
        <w:jc w:val="both"/>
      </w:pPr>
      <w:r>
        <w:rPr/>
        <w:t xml:space="preserve"/>
      </w:r>
    </w:p>
    <w:p>
      <w:pPr>
        <w:jc w:val="both"/>
      </w:pPr>
      <w:r>
        <w:rPr/>
        <w:t xml:space="preserve">6. 未探索的反驳：文章没有探讨任何可能与使用木质素制备碳气凝胶相关的反驳观点或争议。这种未探索的反驳可能导致读者对该材料的潜在问题和争议缺乏全面了解。</w:t>
      </w:r>
    </w:p>
    <w:p>
      <w:pPr>
        <w:jc w:val="both"/>
      </w:pPr>
      <w:r>
        <w:rPr/>
        <w:t xml:space="preserve"/>
      </w:r>
    </w:p>
    <w:p>
      <w:pPr>
        <w:jc w:val="both"/>
      </w:pPr>
      <w:r>
        <w:rPr/>
        <w:t xml:space="preserve">7. 宣传内容：文章中存在一些宣传性语言，如将该方法描述为“简单、可扩展”的方法，并强调其“卓越”的能源储存能力。这种宣传内容可能会使读者对该研究结果产生过高期望，并忽视其中存在的局限性。</w:t>
      </w:r>
    </w:p>
    <w:p>
      <w:pPr>
        <w:jc w:val="both"/>
      </w:pPr>
      <w:r>
        <w:rPr/>
        <w:t xml:space="preserve"/>
      </w:r>
    </w:p>
    <w:p>
      <w:pPr>
        <w:jc w:val="both"/>
      </w:pPr>
      <w:r>
        <w:rPr/>
        <w:t xml:space="preserve">8. 偏袒：文章没有平等地呈现双方观点或进行比较分析。它只关注了使用木质素制备碳气凝胶作为超级电容器电极材料的优点，而忽略了其他可能存在竞争材料或方法的优势和劣势。</w:t>
      </w:r>
    </w:p>
    <w:p>
      <w:pPr>
        <w:jc w:val="both"/>
      </w:pPr>
      <w:r>
        <w:rPr/>
        <w:t xml:space="preserve"/>
      </w:r>
    </w:p>
    <w:p>
      <w:pPr>
        <w:jc w:val="both"/>
      </w:pPr>
      <w:r>
        <w:rPr/>
        <w:t xml:space="preserve">9. 是否注意到可能的风险：文章没有明确提及使用木质素制备碳气凝胶可能面临的潜在风险或安全问题。这种缺乏对潜在风险的关注可能会使读者对该材料的实际应用和可行性产生错误的认识。</w:t>
      </w:r>
    </w:p>
    <w:p>
      <w:pPr>
        <w:jc w:val="both"/>
      </w:pPr>
      <w:r>
        <w:rPr/>
        <w:t xml:space="preserve"/>
      </w:r>
    </w:p>
    <w:p>
      <w:pPr>
        <w:jc w:val="both"/>
      </w:pPr>
      <w:r>
        <w:rPr/>
        <w:t xml:space="preserve">总体而言，上述文章存在一些批判性分析中提到的问题，如片面报道、无根据的主张和缺失的考虑点。为了提高其可信度和科学性，未来研究应该更加全面地探讨使用木质素制备碳气凝胶作为超级电容器电极材料的优点和限制，并提供充分的实验证据来支持所提出的主张。此外，还应该注意到潜在偏见、可能存在的风险以及与其他竞争材料或方法进行比较分析。</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numPr>
          <w:ilvl w:val="0"/>
          <w:numId w:val="2"/>
        </w:numPr>
      </w:pPr>
      <w:r>
        <w:rPr/>
        <w:t xml:space="preserve">是否注意到可能的风险</w:t>
      </w:r>
    </w:p>
    <w:p>
      <w:pPr>
        <w:pStyle w:val="Heading1"/>
      </w:pPr>
      <w:bookmarkStart w:id="6" w:name="_Toc6"/>
      <w:r>
        <w:t>Report location:</w:t>
      </w:r>
      <w:bookmarkEnd w:id="6"/>
    </w:p>
    <w:p>
      <w:hyperlink r:id="rId8" w:history="1">
        <w:r>
          <w:rPr>
            <w:color w:val="2980b9"/>
            <w:u w:val="single"/>
          </w:rPr>
          <w:t xml:space="preserve">https://www.fullpicture.app/item/72c15793a3b1c2e1fc61321425443a42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6C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3018491" TargetMode="External"/><Relationship Id="rId8" Type="http://schemas.openxmlformats.org/officeDocument/2006/relationships/hyperlink" Target="https://www.fullpicture.app/item/72c15793a3b1c2e1fc61321425443a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2023-12-20T17:43:17+01:00</dcterms:created>
  <dcterms:modified xsi:type="dcterms:W3CDTF">2023-12-20T17:43:17+01:00</dcterms:modified>
</cp:coreProperties>
</file>

<file path=docProps/custom.xml><?xml version="1.0" encoding="utf-8"?>
<Properties xmlns="http://schemas.openxmlformats.org/officeDocument/2006/custom-properties" xmlns:vt="http://schemas.openxmlformats.org/officeDocument/2006/docPropsVTypes"/>
</file>