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of potential biomarkers in peripheral blood of patients with depression based on weighted gene co-expression network analysis and machine learning algorithms - PubMed</w:t>
      </w:r>
      <w:br/>
      <w:hyperlink r:id="rId7" w:history="1">
        <w:r>
          <w:rPr>
            <w:color w:val="2980b9"/>
            <w:u w:val="single"/>
          </w:rPr>
          <w:t xml:space="preserve">https://pubmed.ncbi.nlm.nih.gov/36325528/</w:t>
        </w:r>
      </w:hyperlink>
    </w:p>
    <w:p>
      <w:pPr>
        <w:pStyle w:val="Heading1"/>
      </w:pPr>
      <w:bookmarkStart w:id="2" w:name="_Toc2"/>
      <w:r>
        <w:t>Article summary:</w:t>
      </w:r>
      <w:bookmarkEnd w:id="2"/>
    </w:p>
    <w:p>
      <w:pPr>
        <w:jc w:val="both"/>
      </w:pPr>
      <w:r>
        <w:rPr/>
        <w:t xml:space="preserve">1. 本研究旨在鉴定潜在的抑郁症患者外周血生物标志物。</w:t>
      </w:r>
    </w:p>
    <w:p>
      <w:pPr>
        <w:jc w:val="both"/>
      </w:pPr>
      <w:r>
        <w:rPr/>
        <w:t xml:space="preserve">2. 通过加权基因共表达网络分析和机器学习算法，筛选出S100A12、TIGIT、SERPINB2、GRB10和LHFPL2等基因作为抑郁症的生物标志物。</w:t>
      </w:r>
    </w:p>
    <w:p>
      <w:pPr>
        <w:jc w:val="both"/>
      </w:pPr>
      <w:r>
        <w:rPr/>
        <w:t xml:space="preserve">3. 这些生物标志物与炎症相关的细菌感染途径和心血管疾病如动脉粥样硬化有关，并可用于抑郁症的诊断和预防。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作为一篇研究性文章，本文提供了一些有价值的信息和数据，但也存在一些潜在的偏见和缺陷。</w:t>
      </w:r>
    </w:p>
    <w:p>
      <w:pPr>
        <w:jc w:val="both"/>
      </w:pPr>
      <w:r>
        <w:rPr/>
        <w:t xml:space="preserve"/>
      </w:r>
    </w:p>
    <w:p>
      <w:pPr>
        <w:jc w:val="both"/>
      </w:pPr>
      <w:r>
        <w:rPr/>
        <w:t xml:space="preserve">首先，本文可能存在选择性报道的问题。作者只使用了一个数据集进行分析，并且没有对其他相关研究进行讨论或比较。此外，文章中并未提及任何可能的限制或局限性。</w:t>
      </w:r>
    </w:p>
    <w:p>
      <w:pPr>
        <w:jc w:val="both"/>
      </w:pPr>
      <w:r>
        <w:rPr/>
        <w:t xml:space="preserve"/>
      </w:r>
    </w:p>
    <w:p>
      <w:pPr>
        <w:jc w:val="both"/>
      </w:pPr>
      <w:r>
        <w:rPr/>
        <w:t xml:space="preserve">其次，本文所使用的机器学习算法可能存在过拟合的风险。虽然作者对模型进行了交叉验证和测试集验证，但仍需要更多的实验来证明这些生物标志物是否真正具有诊断和治疗价值。</w:t>
      </w:r>
    </w:p>
    <w:p>
      <w:pPr>
        <w:jc w:val="both"/>
      </w:pPr>
      <w:r>
        <w:rPr/>
        <w:t xml:space="preserve"/>
      </w:r>
    </w:p>
    <w:p>
      <w:pPr>
        <w:jc w:val="both"/>
      </w:pPr>
      <w:r>
        <w:rPr/>
        <w:t xml:space="preserve">此外，在文章中提到的生物标志物与抑郁症之间的关系尚未得到充分证明。虽然作者通过基因功能富集分析发现这些标志物与炎症相关的细菌感染途径和心血管疾病如动脉粥样硬化有关，但这并不意味着它们可以作为抑郁症的特异性生物标志物。</w:t>
      </w:r>
    </w:p>
    <w:p>
      <w:pPr>
        <w:jc w:val="both"/>
      </w:pPr>
      <w:r>
        <w:rPr/>
        <w:t xml:space="preserve"/>
      </w:r>
    </w:p>
    <w:p>
      <w:pPr>
        <w:jc w:val="both"/>
      </w:pPr>
      <w:r>
        <w:rPr/>
        <w:t xml:space="preserve">最后，本文中未探讨任何潜在风险或负面影响。例如，在将这些生物标志物用于临床诊断之前，还需要进一步评估其安全性和有效性。此外，本文未考虑到可能的社会、心理和伦理问题，例如生物标志物对患者隐私的影响以及其在保险和就业方面的使用。</w:t>
      </w:r>
    </w:p>
    <w:p>
      <w:pPr>
        <w:jc w:val="both"/>
      </w:pPr>
      <w:r>
        <w:rPr/>
        <w:t xml:space="preserve"/>
      </w:r>
    </w:p>
    <w:p>
      <w:pPr>
        <w:jc w:val="both"/>
      </w:pPr>
      <w:r>
        <w:rPr/>
        <w:t xml:space="preserve">综上所述，本文提供了一些有价值的信息和数据，但需要更多的实验来证明这些生物标志物是否真正具有诊断和治疗价值，并且需要更加全面地考虑潜在风险和负面影响。</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bias and flaws
</w:t>
      </w:r>
    </w:p>
    <w:p>
      <w:pPr>
        <w:spacing w:after="0"/>
        <w:numPr>
          <w:ilvl w:val="0"/>
          <w:numId w:val="2"/>
        </w:numPr>
      </w:pPr>
      <w:r>
        <w:rPr/>
        <w:t xml:space="preserve">Need for further experiments
</w:t>
      </w:r>
    </w:p>
    <w:p>
      <w:pPr>
        <w:spacing w:after="0"/>
        <w:numPr>
          <w:ilvl w:val="0"/>
          <w:numId w:val="2"/>
        </w:numPr>
      </w:pPr>
      <w:r>
        <w:rPr/>
        <w:t xml:space="preserve">Relationship between biomarkers and depression not fully established
</w:t>
      </w:r>
    </w:p>
    <w:p>
      <w:pPr>
        <w:spacing w:after="0"/>
        <w:numPr>
          <w:ilvl w:val="0"/>
          <w:numId w:val="2"/>
        </w:numPr>
      </w:pPr>
      <w:r>
        <w:rPr/>
        <w:t xml:space="preserve">Lack of exploration of potential risks and negative impacts
</w:t>
      </w:r>
    </w:p>
    <w:p>
      <w:pPr>
        <w:numPr>
          <w:ilvl w:val="0"/>
          <w:numId w:val="2"/>
        </w:numPr>
      </w:pPr>
      <w:r>
        <w:rPr/>
        <w:t xml:space="preserve">Need for comprehensive consideration of ethical and social issues</w:t>
      </w:r>
    </w:p>
    <w:p>
      <w:pPr>
        <w:pStyle w:val="Heading1"/>
      </w:pPr>
      <w:bookmarkStart w:id="6" w:name="_Toc6"/>
      <w:r>
        <w:t>Report location:</w:t>
      </w:r>
      <w:bookmarkEnd w:id="6"/>
    </w:p>
    <w:p>
      <w:hyperlink r:id="rId8" w:history="1">
        <w:r>
          <w:rPr>
            <w:color w:val="2980b9"/>
            <w:u w:val="single"/>
          </w:rPr>
          <w:t xml:space="preserve">https://www.fullpicture.app/item/71ac122cdeece066cc41daecd5077705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C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25528/" TargetMode="External"/><Relationship Id="rId8" Type="http://schemas.openxmlformats.org/officeDocument/2006/relationships/hyperlink" Target="https://www.fullpicture.app/item/71ac122cdeece066cc41daecd5077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2023-12-25T22:28:50+01:00</dcterms:created>
  <dcterms:modified xsi:type="dcterms:W3CDTF">2023-12-25T22:28:50+01:00</dcterms:modified>
</cp:coreProperties>
</file>

<file path=docProps/custom.xml><?xml version="1.0" encoding="utf-8"?>
<Properties xmlns="http://schemas.openxmlformats.org/officeDocument/2006/custom-properties" xmlns:vt="http://schemas.openxmlformats.org/officeDocument/2006/docPropsVTypes"/>
</file>