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Ultrasoft Porous 3D Conductive Dry Electrodes for Electrophysiological Sensing and Myoelectric Control - Yao - 2022 - Advanced Materials Technologies - Wiley Online Library</w:t>
      </w:r>
      <w:br/>
      <w:hyperlink r:id="rId7" w:history="1">
        <w:r>
          <w:rPr>
            <w:color w:val="2980b9"/>
            <w:u w:val="single"/>
          </w:rPr>
          <w:t xml:space="preserve">https://onlinelibrary.wiley.com/doi/10.1002/admt.202101637?af=R</w:t>
        </w:r>
      </w:hyperlink>
    </w:p>
    <w:p>
      <w:pPr>
        <w:pStyle w:val="Heading1"/>
      </w:pPr>
      <w:bookmarkStart w:id="2" w:name="_Toc2"/>
      <w:r>
        <w:t>Article summary:</w:t>
      </w:r>
      <w:bookmarkEnd w:id="2"/>
    </w:p>
    <w:p>
      <w:pPr>
        <w:jc w:val="both"/>
      </w:pPr>
      <w:r>
        <w:rPr/>
        <w:t xml:space="preserve">1. 本文介绍了一种新型的超软透气干电极，用于生理信号感测和肌电控制。这种电极采用多孔导电银纳米线基纳米复合材料作为坚固的机械和电学接口，具有高导电性和可塑性结构，无需导电凝胶即可建立足够低的电极-皮肤阻抗，实现高保真度的生理信号感测。</w:t>
      </w:r>
    </w:p>
    <w:p>
      <w:pPr>
        <w:jc w:val="both"/>
      </w:pPr>
      <w:r>
        <w:rPr/>
        <w:t xml:space="preserve"/>
      </w:r>
    </w:p>
    <w:p>
      <w:pPr>
        <w:jc w:val="both"/>
      </w:pPr>
      <w:r>
        <w:rPr/>
        <w:t xml:space="preserve">2. 通过引入气体渗透结构，该干电极具有良好的透气性和皮肤适应性，适用于需要长时间与皮肤接触的应用。这种柔软透气的干电极可以有效且不显眼地监测心脏、肌肉和脑活动。</w:t>
      </w:r>
    </w:p>
    <w:p>
      <w:pPr>
        <w:jc w:val="both"/>
      </w:pPr>
      <w:r>
        <w:rPr/>
        <w:t xml:space="preserve"/>
      </w:r>
    </w:p>
    <w:p>
      <w:pPr>
        <w:jc w:val="both"/>
      </w:pPr>
      <w:r>
        <w:rPr/>
        <w:t xml:space="preserve">3. 基于该干电极捕捉到的肌肉活动和一个骨骼肌模型，实现了基于肌电图的神经-机器界面，展示了在假肢控制、神经康复和虚拟现实方面的巨大潜力。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利益相关方。这可能导致读者对作者的立场和潜在偏见产生疑问。例如，如果作者有与所描述技术相关的专利或商业利益，他们可能倾向于过度宣传该技术的优势而忽略其局限性。</w:t>
      </w:r>
    </w:p>
    <w:p>
      <w:pPr>
        <w:jc w:val="both"/>
      </w:pPr>
      <w:r>
        <w:rPr/>
        <w:t xml:space="preserve"/>
      </w:r>
    </w:p>
    <w:p>
      <w:pPr>
        <w:jc w:val="both"/>
      </w:pPr>
      <w:r>
        <w:rPr/>
        <w:t xml:space="preserve">2. 片面报道：文章主要强调了新型干电极的优点，如皮肤适应性、可穿戴性和长期稳定性。然而，文章未充分讨论该技术存在的挑战和局限性。例如，是否存在与使用干电极相比传统湿电极更高的噪声水平？是否存在与使用干电极相比传统湿电极更低的信号质量？</w:t>
      </w:r>
    </w:p>
    <w:p>
      <w:pPr>
        <w:jc w:val="both"/>
      </w:pPr>
      <w:r>
        <w:rPr/>
        <w:t xml:space="preserve"/>
      </w:r>
    </w:p>
    <w:p>
      <w:pPr>
        <w:jc w:val="both"/>
      </w:pPr>
      <w:r>
        <w:rPr/>
        <w:t xml:space="preserve">3. 无根据的主张：文章声称新型干电极通过引入气体渗透结构来提高呼吸性能和皮肤适应性。然而，文章未提供实验证据来支持这些主张。缺乏实验证据使得读者难以评估该技术在实际应用中的效果。</w:t>
      </w:r>
    </w:p>
    <w:p>
      <w:pPr>
        <w:jc w:val="both"/>
      </w:pPr>
      <w:r>
        <w:rPr/>
        <w:t xml:space="preserve"/>
      </w:r>
    </w:p>
    <w:p>
      <w:pPr>
        <w:jc w:val="both"/>
      </w:pPr>
      <w:r>
        <w:rPr/>
        <w:t xml:space="preserve">4. 缺失的考虑点：文章没有讨论新型干电极可能面临的风险和安全问题。例如，是否存在过敏反应或皮肤刺激的风险？是否有必要进行长期的生物相容性研究来评估该技术对人体的长期影响？</w:t>
      </w:r>
    </w:p>
    <w:p>
      <w:pPr>
        <w:jc w:val="both"/>
      </w:pPr>
      <w:r>
        <w:rPr/>
        <w:t xml:space="preserve"/>
      </w:r>
    </w:p>
    <w:p>
      <w:pPr>
        <w:jc w:val="both"/>
      </w:pPr>
      <w:r>
        <w:rPr/>
        <w:t xml:space="preserve">5. 所提出主张的缺失证据：文章声称新型干电极可以实现高保真度的电生理感知，并用于心脏、肌肉和大脑活动的监测。然而，文章未提供实验证据来支持这些主张。缺乏实验证据使得读者难以确定该技术在不同应用场景下的可行性和准确性。</w:t>
      </w:r>
    </w:p>
    <w:p>
      <w:pPr>
        <w:jc w:val="both"/>
      </w:pPr>
      <w:r>
        <w:rPr/>
        <w:t xml:space="preserve"/>
      </w:r>
    </w:p>
    <w:p>
      <w:pPr>
        <w:jc w:val="both"/>
      </w:pPr>
      <w:r>
        <w:rPr/>
        <w:t xml:space="preserve">6. 未探索的反驳：文章没有探讨传统湿电极与新型干电极之间的比较。例如，传统湿电极是否仍然是一种有效和可靠的选择？如果是，那么新型干电极相对于传统湿电极有何优势？</w:t>
      </w:r>
    </w:p>
    <w:p>
      <w:pPr>
        <w:jc w:val="both"/>
      </w:pPr>
      <w:r>
        <w:rPr/>
        <w:t xml:space="preserve"/>
      </w:r>
    </w:p>
    <w:p>
      <w:pPr>
        <w:jc w:val="both"/>
      </w:pPr>
      <w:r>
        <w:rPr/>
        <w:t xml:space="preserve">7. 宣传内容和偏袒：文章中使用了一些宣传性语言，如“高保真度”、“高效率”等词汇，这可能会给读者留下过分乐观或夸大技术优势的印象。此外，文章没有平等地呈现双方观点，可能导致读者对该技术的评估存在偏差。</w:t>
      </w:r>
    </w:p>
    <w:p>
      <w:pPr>
        <w:jc w:val="both"/>
      </w:pPr>
      <w:r>
        <w:rPr/>
        <w:t xml:space="preserve"/>
      </w:r>
    </w:p>
    <w:p>
      <w:pPr>
        <w:jc w:val="both"/>
      </w:pPr>
      <w:r>
        <w:rPr/>
        <w:t xml:space="preserve">总之，上述文章在描述新型干电极的优点和应用时存在一些潜在的问题和不足之处。为了更全面地评估该技术的可行性和效果，需要进一步的实证研究和比较分析。</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技术的挑战和局限性
</w:t>
      </w:r>
    </w:p>
    <w:p>
      <w:pPr>
        <w:spacing w:after="0"/>
        <w:numPr>
          <w:ilvl w:val="0"/>
          <w:numId w:val="2"/>
        </w:numPr>
      </w:pPr>
      <w:r>
        <w:rPr/>
        <w:t xml:space="preserve">实验证据支持的主张
</w:t>
      </w:r>
    </w:p>
    <w:p>
      <w:pPr>
        <w:spacing w:after="0"/>
        <w:numPr>
          <w:ilvl w:val="0"/>
          <w:numId w:val="2"/>
        </w:numPr>
      </w:pPr>
      <w:r>
        <w:rPr/>
        <w:t xml:space="preserve">风险和安全问题
</w:t>
      </w:r>
    </w:p>
    <w:p>
      <w:pPr>
        <w:spacing w:after="0"/>
        <w:numPr>
          <w:ilvl w:val="0"/>
          <w:numId w:val="2"/>
        </w:numPr>
      </w:pPr>
      <w:r>
        <w:rPr/>
        <w:t xml:space="preserve">实验证据支持的高保真度主张
</w:t>
      </w:r>
    </w:p>
    <w:p>
      <w:pPr>
        <w:numPr>
          <w:ilvl w:val="0"/>
          <w:numId w:val="2"/>
        </w:numPr>
      </w:pPr>
      <w:r>
        <w:rPr/>
        <w:t xml:space="preserve">传统湿电极与新型干电极的比较</w:t>
      </w:r>
    </w:p>
    <w:p>
      <w:pPr>
        <w:pStyle w:val="Heading1"/>
      </w:pPr>
      <w:bookmarkStart w:id="6" w:name="_Toc6"/>
      <w:r>
        <w:t>Report location:</w:t>
      </w:r>
      <w:bookmarkEnd w:id="6"/>
    </w:p>
    <w:p>
      <w:hyperlink r:id="rId8" w:history="1">
        <w:r>
          <w:rPr>
            <w:color w:val="2980b9"/>
            <w:u w:val="single"/>
          </w:rPr>
          <w:t xml:space="preserve">https://www.fullpicture.app/item/714e8e065d6d3207083a7eed6395459f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FAB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t.202101637?af=R" TargetMode="External"/><Relationship Id="rId8" Type="http://schemas.openxmlformats.org/officeDocument/2006/relationships/hyperlink" Target="https://www.fullpicture.app/item/714e8e065d6d3207083a7eed639545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2023-11-07T17:01:06+01:00</dcterms:created>
  <dcterms:modified xsi:type="dcterms:W3CDTF">2023-11-07T17:01:06+01:00</dcterms:modified>
</cp:coreProperties>
</file>

<file path=docProps/custom.xml><?xml version="1.0" encoding="utf-8"?>
<Properties xmlns="http://schemas.openxmlformats.org/officeDocument/2006/custom-properties" xmlns:vt="http://schemas.openxmlformats.org/officeDocument/2006/docPropsVTypes"/>
</file>