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中华人民共和国税收征收管理法</w:t>
      </w:r>
      <w:br/>
      <w:hyperlink r:id="rId7" w:history="1">
        <w:r>
          <w:rPr>
            <w:color w:val="2980b9"/>
            <w:u w:val="single"/>
          </w:rPr>
          <w:t xml:space="preserve">https://www.chinatax.gov.cn/chinatax/n810341/n810825/c101434/c12223115/content.html</w:t>
        </w:r>
      </w:hyperlink>
    </w:p>
    <w:p>
      <w:pPr>
        <w:pStyle w:val="Heading1"/>
      </w:pPr>
      <w:bookmarkStart w:id="2" w:name="_Toc2"/>
      <w:r>
        <w:t>Article summary:</w:t>
      </w:r>
      <w:bookmarkEnd w:id="2"/>
    </w:p>
    <w:p>
      <w:pPr>
        <w:jc w:val="both"/>
      </w:pPr>
      <w:r>
        <w:rPr/>
        <w:t xml:space="preserve">1. 中华人民共和国税收征收管理法的目的是规范税收征收和管理，保障国家税收收入，保护纳税人的合法权益，促进经济和社会发展。</w:t>
      </w:r>
    </w:p>
    <w:p>
      <w:pPr>
        <w:jc w:val="both"/>
      </w:pPr>
      <w:r>
        <w:rPr/>
        <w:t xml:space="preserve">2. 税务机关负责全国范围内的税收征收管理工作，地方各级政府应依法加强对税收征管的领导或协调，并支持税务机关依法履职。</w:t>
      </w:r>
    </w:p>
    <w:p>
      <w:pPr>
        <w:jc w:val="both"/>
      </w:pPr>
      <w:r>
        <w:rPr/>
        <w:t xml:space="preserve">3. 纳税人和代扣代缴义务人必须按照法律和行政法规的规定缴纳、代扣代缴、征收税款，并享有相应的权利，如了解国家税法规定、申请减免退还税款等。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这篇文章是关于中华人民共和国税收征收管理法的内容。从文章的结构来看，它包括了七个章节，涵盖了税务管理的各个方面，如税务登记、账簿和凭证管理、纳税申报、税收征收、税务检查等。</w:t>
      </w:r>
    </w:p>
    <w:p>
      <w:pPr>
        <w:jc w:val="both"/>
      </w:pPr>
      <w:r>
        <w:rPr/>
        <w:t xml:space="preserve"/>
      </w:r>
    </w:p>
    <w:p>
      <w:pPr>
        <w:jc w:val="both"/>
      </w:pPr>
      <w:r>
        <w:rPr/>
        <w:t xml:space="preserve">然而，这篇文章存在一些潜在的偏见和问题。首先，它没有提及任何可能存在的争议或批评意见。这使得读者无法获得全面的信息，并且可能导致对该法律的理解有所偏颇。</w:t>
      </w:r>
    </w:p>
    <w:p>
      <w:pPr>
        <w:jc w:val="both"/>
      </w:pPr>
      <w:r>
        <w:rPr/>
        <w:t xml:space="preserve"/>
      </w:r>
    </w:p>
    <w:p>
      <w:pPr>
        <w:jc w:val="both"/>
      </w:pPr>
      <w:r>
        <w:rPr/>
        <w:t xml:space="preserve">其次，文章没有提供任何具体案例或数据来支持其主张。例如，在讨论税务检查时，文章没有说明如何确保检查程序的公正性和透明度。同样，在讨论纳税申报时，文章也没有提到如何防止虚假申报或逃避纳税义务。</w:t>
      </w:r>
    </w:p>
    <w:p>
      <w:pPr>
        <w:jc w:val="both"/>
      </w:pPr>
      <w:r>
        <w:rPr/>
        <w:t xml:space="preserve"/>
      </w:r>
    </w:p>
    <w:p>
      <w:pPr>
        <w:jc w:val="both"/>
      </w:pPr>
      <w:r>
        <w:rPr/>
        <w:t xml:space="preserve">此外，文章似乎更加强调了政府机构的权力和责任，而忽视了纳税人的权益和利益保护。虽然有一些条款提到了纳税人的权利，但并未详细说明如何保障这些权利，并且没有提及相关监督机制。</w:t>
      </w:r>
    </w:p>
    <w:p>
      <w:pPr>
        <w:jc w:val="both"/>
      </w:pPr>
      <w:r>
        <w:rPr/>
        <w:t xml:space="preserve"/>
      </w:r>
    </w:p>
    <w:p>
      <w:pPr>
        <w:jc w:val="both"/>
      </w:pPr>
      <w:r>
        <w:rPr/>
        <w:t xml:space="preserve">最后，在整篇文章中缺乏对可能风险和负面影响的讨论。例如，文章没有提及可能存在的滥用权力、腐败行为或不公正对待纳税人的情况。这种片面的报道可能会给读者留下一种过于乐观或理想化的印象。</w:t>
      </w:r>
    </w:p>
    <w:p>
      <w:pPr>
        <w:jc w:val="both"/>
      </w:pPr>
      <w:r>
        <w:rPr/>
        <w:t xml:space="preserve"/>
      </w:r>
    </w:p>
    <w:p>
      <w:pPr>
        <w:jc w:val="both"/>
      </w:pPr>
      <w:r>
        <w:rPr/>
        <w:t xml:space="preserve">综上所述，这篇文章在介绍中华人民共和国税收征收管理法方面提供了一些基本信息，但存在潜在的偏见和不足之处。读者需要进一步研究和了解相关问题，并从多个角度进行评估和分析。</w:t>
      </w:r>
    </w:p>
    <w:p>
      <w:pPr>
        <w:pStyle w:val="Heading1"/>
      </w:pPr>
      <w:bookmarkStart w:id="5" w:name="_Toc5"/>
      <w:r>
        <w:t>Topics for further research:</w:t>
      </w:r>
      <w:bookmarkEnd w:id="5"/>
    </w:p>
    <w:p>
      <w:pPr>
        <w:spacing w:after="0"/>
        <w:numPr>
          <w:ilvl w:val="0"/>
          <w:numId w:val="2"/>
        </w:numPr>
      </w:pPr>
      <w:r>
        <w:rPr/>
        <w:t xml:space="preserve">中华人民共和国税收征收管理法争议
</w:t>
      </w:r>
    </w:p>
    <w:p>
      <w:pPr>
        <w:spacing w:after="0"/>
        <w:numPr>
          <w:ilvl w:val="0"/>
          <w:numId w:val="2"/>
        </w:numPr>
      </w:pPr>
      <w:r>
        <w:rPr/>
        <w:t xml:space="preserve">税务检查程序的公正性和透明度
</w:t>
      </w:r>
    </w:p>
    <w:p>
      <w:pPr>
        <w:spacing w:after="0"/>
        <w:numPr>
          <w:ilvl w:val="0"/>
          <w:numId w:val="2"/>
        </w:numPr>
      </w:pPr>
      <w:r>
        <w:rPr/>
        <w:t xml:space="preserve">防止虚假申报和逃避纳税义务的措施
</w:t>
      </w:r>
    </w:p>
    <w:p>
      <w:pPr>
        <w:spacing w:after="0"/>
        <w:numPr>
          <w:ilvl w:val="0"/>
          <w:numId w:val="2"/>
        </w:numPr>
      </w:pPr>
      <w:r>
        <w:rPr/>
        <w:t xml:space="preserve">纳税人权益和利益保护
</w:t>
      </w:r>
    </w:p>
    <w:p>
      <w:pPr>
        <w:spacing w:after="0"/>
        <w:numPr>
          <w:ilvl w:val="0"/>
          <w:numId w:val="2"/>
        </w:numPr>
      </w:pPr>
      <w:r>
        <w:rPr/>
        <w:t xml:space="preserve">纳税人权利的保障和监督机制
</w:t>
      </w:r>
    </w:p>
    <w:p>
      <w:pPr>
        <w:numPr>
          <w:ilvl w:val="0"/>
          <w:numId w:val="2"/>
        </w:numPr>
      </w:pPr>
      <w:r>
        <w:rPr/>
        <w:t xml:space="preserve">潜在的滥用权力、腐败行为和不公正对待纳税人的风险</w:t>
      </w:r>
    </w:p>
    <w:p>
      <w:pPr>
        <w:pStyle w:val="Heading1"/>
      </w:pPr>
      <w:bookmarkStart w:id="6" w:name="_Toc6"/>
      <w:r>
        <w:t>Report location:</w:t>
      </w:r>
      <w:bookmarkEnd w:id="6"/>
    </w:p>
    <w:p>
      <w:hyperlink r:id="rId8" w:history="1">
        <w:r>
          <w:rPr>
            <w:color w:val="2980b9"/>
            <w:u w:val="single"/>
          </w:rPr>
          <w:t xml:space="preserve">https://www.fullpicture.app/item/7135a33d22325b1e13bcefb62ceac993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192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tax.gov.cn/chinatax/n810341/n810825/c101434/c12223115/content.html" TargetMode="External"/><Relationship Id="rId8" Type="http://schemas.openxmlformats.org/officeDocument/2006/relationships/hyperlink" Target="https://www.fullpicture.app/item/7135a33d22325b1e13bcefb62ceac9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2023-09-04T11:43:06+02:00</dcterms:created>
  <dcterms:modified xsi:type="dcterms:W3CDTF">2023-09-04T11:43:06+02:00</dcterms:modified>
</cp:coreProperties>
</file>

<file path=docProps/custom.xml><?xml version="1.0" encoding="utf-8"?>
<Properties xmlns="http://schemas.openxmlformats.org/officeDocument/2006/custom-properties" xmlns:vt="http://schemas.openxmlformats.org/officeDocument/2006/docPropsVTypes"/>
</file>