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Flexible nitrogen-doped carbon nanofiber-reinforced hierarchical hollow iron oxide nanorods as a binder-free electrode for efficient capacitive deionization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https://www.sciencedirect.com/science/article/pii/S0011916422008153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Capacitive deionization (CDI) is a promising desalination technology with low energy consumption, but current materials have low adsorption capacity and parasitic reactions.</w:t>
      </w:r>
    </w:p>
    <w:p>
      <w:pPr>
        <w:jc w:val="both"/>
      </w:pPr>
      <w:r>
        <w:rPr/>
        <w:t xml:space="preserve">2. A free-standing hierarchical hollow Fe2O3@CNFs hybrid electrode was designed and synthesized for high-efficiency CDI, achieving high electrosorption capacity and rapid salt adsorption rate.</w:t>
      </w:r>
    </w:p>
    <w:p>
      <w:pPr>
        <w:jc w:val="both"/>
      </w:pPr>
      <w:r>
        <w:rPr/>
        <w:t xml:space="preserve">3. The sodium storage mechanism was revealed through ex situ XRD, EDX mapping, and ex situ XPS, and density functional theory (DFT) calculations provided insights into the storage mechanism.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在介绍了当前淡化技术的挑战和CDI技术的优势后，提出了一种新型电极材料Fe2O3@CNFs，并对其性能进行了实验和理论研究。文章中详细介绍了该电极材料的制备方法、结构特点、电化学性能以及储钠机制等方面，并通过实验数据和理论计算结果证明了其在CDI领域具有较高的去盐效率和稳定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然而，在阅读该文章时，我们也可以发现一些潜在的偏见和不足之处：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片面强调了该电极材料的优点，但未充分探讨其局限性和应用场景。例如，在实际应用中，该材料是否存在耐久性问题、成本效益如何等方面需要进一步考虑。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文章中使用了大量专业术语和公式，可能会使非专业读者难以理解其中的内容。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由于作者没有提供足够的数据支持，因此无法确定所得到的结论是否具有普适性。同时，缺乏对其他类似电极材料进行比较分析的内容。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在介绍CDI技术时，作者未充分探讨其与其他淡化技术之间的差异和优劣势，并未提及可能存在的风险或负面影响。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由于作者没有平等地呈现双方观点或进行反驳，因此可能存在宣传内容或偏袒某种观点的嫌疑。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总之，在阅读科学论文时，我们需要保持批判思维并注意到其中可能存在的偏见或不足之处。同时，在评价一个新型技术或产品时，我们也需要考虑其成本效益、可行性以及潜在风险等多个方面。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and applications of Fe2O3@CNFs electrode material
</w:t>
      </w:r>
    </w:p>
    <w:p>
      <w:pPr>
        <w:spacing w:after="0"/>
        <w:numPr>
          <w:ilvl w:val="0"/>
          <w:numId w:val="2"/>
        </w:numPr>
      </w:pPr>
      <w:r>
        <w:rPr/>
        <w:t xml:space="preserve">Difficulty in understanding technical terms and formulas
</w:t>
      </w:r>
    </w:p>
    <w:p>
      <w:pPr>
        <w:spacing w:after="0"/>
        <w:numPr>
          <w:ilvl w:val="0"/>
          <w:numId w:val="2"/>
        </w:numPr>
      </w:pPr>
      <w:r>
        <w:rPr/>
        <w:t xml:space="preserve">Lack of sufficient data and comparison with other electrode materials
</w:t>
      </w:r>
    </w:p>
    <w:p>
      <w:pPr>
        <w:spacing w:after="0"/>
        <w:numPr>
          <w:ilvl w:val="0"/>
          <w:numId w:val="2"/>
        </w:numPr>
      </w:pPr>
      <w:r>
        <w:rPr/>
        <w:t xml:space="preserve">Comparison and analysis of CDI technology with other desalination techniques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 or promotion of a certain viewpoint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cost-effectiveness</w:t>
      </w:r>
    </w:p>
    <w:p>
      <w:pPr>
        <w:spacing w:after="0"/>
        <w:numPr>
          <w:ilvl w:val="0"/>
          <w:numId w:val="2"/>
        </w:numPr>
      </w:pPr>
      <w:r>
        <w:rPr/>
        <w:t xml:space="preserve">feasibility</w:t>
      </w:r>
    </w:p>
    <w:p>
      <w:pPr>
        <w:numPr>
          <w:ilvl w:val="0"/>
          <w:numId w:val="2"/>
        </w:numPr>
      </w:pPr>
      <w:r>
        <w:rPr/>
        <w:t xml:space="preserve">and potential risks of the new technology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https://www.fullpicture.app/item/6fb18cf4a981d5269bbfbaed8b355f94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CA822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11916422008153" TargetMode="External"/><Relationship Id="rId8" Type="http://schemas.openxmlformats.org/officeDocument/2006/relationships/hyperlink" Target="https://www.fullpicture.app/item/6fb18cf4a981d5269bbfbaed8b355f9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2023-12-30T18:38:17+01:00</dcterms:created>
  <dcterms:modified xsi:type="dcterms:W3CDTF">2023-12-30T18:38:17+01:00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