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AN69ST 膜吸附甲磺酸萘莫司他并影响抗凝治疗的管理：一项回顾性研究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https://www.ncbi.nlm.nih.gov/pmc/articles/PMC5516335/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AN69ST膜在连续性肾脏替代治疗（CRRT）期间吸附甲磺酸萘莫司他（NM），并影响抗凝治疗的管理。</w:t>
      </w:r>
    </w:p>
    <w:p>
      <w:pPr>
        <w:jc w:val="both"/>
      </w:pPr>
      <w:r>
        <w:rPr/>
        <w:t xml:space="preserve">2. 通过回顾性研究，评估了使用AN69ST和PS膜进行CRRT的患者血液滤器前后活化凝血时间（ACT）的变化。</w:t>
      </w:r>
    </w:p>
    <w:p>
      <w:pPr>
        <w:jc w:val="both"/>
      </w:pPr>
      <w:r>
        <w:rPr/>
        <w:t xml:space="preserve">3. 实验模型显示，AN69ST膜中NM的吸附量高于PS和PMMA膜，可能导致使用AN69ST膜接受CRRT的患者的ACT差异较低。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潜在偏见及其来源：文章没有提供作者的背景信息或潜在利益冲突声明。这可能导致读者对作者的立场和动机产生怀疑。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片面报道：文章只关注了AN69ST膜吸附甲磺酸萘莫司他（NM）并影响抗凝治疗的情况，而没有探讨其他可能存在的因素或解决方案。这种片面报道可能导致读者对整个问题的理解不完整。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无根据的主张：文章声称AN69ST膜的NM吸附量高于其他膜，但没有提供足够的证据来支持这一主张。缺乏实验证据可能使读者对该结论产生怀疑。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缺失的考虑点：文章没有讨论使用AN69ST膜是否会带来其他潜在风险或副作用。例如，是否有任何与使用该膜相关的感染风险或过敏反应等问题。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所提出主张的缺失证据：尽管文章声称AN69ST膜会影响抗凝治疗，但未提供具体数据或研究结果来支持这一主张。缺乏证据可能使读者对该主张的可靠性产生怀疑。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未探索的反驳：文章没有探讨其他学者或研究人员对AN69ST膜吸附NM并影响抗凝治疗的观点或发现。这种未探索可能导致读者对整个问题的多样性和争议性产生怀疑。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宣传内容：文章没有提供足够的背景信息或上下文，以便读者能够全面了解该问题。这种宣传性内容可能导致读者对作者的立场和动机产生质疑。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综上所述，上述文章存在一些潜在偏见、片面报道、无根据的主张、缺失的考虑点、所提出主张的缺失证据、未探索的反驳等问题。读者应保持批判思维，并寻找更多来源和证据来全面了解该问题。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AN69ST膜的NM吸附量是否高于其他膜的证据
</w:t>
      </w:r>
    </w:p>
    <w:p>
      <w:pPr>
        <w:spacing w:after="0"/>
        <w:numPr>
          <w:ilvl w:val="0"/>
          <w:numId w:val="2"/>
        </w:numPr>
      </w:pPr>
      <w:r>
        <w:rPr/>
        <w:t xml:space="preserve">AN69ST膜使用是否会带来其他潜在风险或副作用
</w:t>
      </w:r>
    </w:p>
    <w:p>
      <w:pPr>
        <w:spacing w:after="0"/>
        <w:numPr>
          <w:ilvl w:val="0"/>
          <w:numId w:val="2"/>
        </w:numPr>
      </w:pPr>
      <w:r>
        <w:rPr/>
        <w:t xml:space="preserve">AN69ST膜对抗凝治疗的影响的具体数据或研究结果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其他学者或研究人员对AN69ST膜吸附NM并影响抗凝治疗的观点或发现
</w:t>
      </w:r>
    </w:p>
    <w:p>
      <w:pPr>
        <w:spacing w:after="0"/>
        <w:numPr>
          <w:ilvl w:val="0"/>
          <w:numId w:val="2"/>
        </w:numPr>
      </w:pPr>
      <w:r>
        <w:rPr/>
        <w:t xml:space="preserve">文章作者的背景信息和潜在利益冲突声明
</w:t>
      </w:r>
    </w:p>
    <w:p>
      <w:pPr>
        <w:numPr>
          <w:ilvl w:val="0"/>
          <w:numId w:val="2"/>
        </w:numPr>
      </w:pPr>
      <w:r>
        <w:rPr/>
        <w:t xml:space="preserve">文章中提供更多背景信息和上下文的必要性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https://www.fullpicture.app/item/6fa40b902bae198374f4d730e93e94e6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E93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516335/" TargetMode="External"/><Relationship Id="rId8" Type="http://schemas.openxmlformats.org/officeDocument/2006/relationships/hyperlink" Target="https://www.fullpicture.app/item/6fa40b902bae198374f4d730e93e94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2024-04-22T22:11:31+02:00</dcterms:created>
  <dcterms:modified xsi:type="dcterms:W3CDTF">2024-04-22T22:11:31+02:00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