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Capturing Fluctuations in Pathogen Avoidance: the Situational Pathogen Avoidance Scale | SpringerLink</w:t>
      </w:r>
      <w:br/>
      <w:hyperlink r:id="rId7" w:history="1">
        <w:r>
          <w:rPr>
            <w:color w:val="2980b9"/>
            <w:u w:val="single"/>
          </w:rPr>
          <w:t xml:space="preserve">https://link.springer.com/article/10.1007/s40806-020-00256-8</w:t>
        </w:r>
      </w:hyperlink>
    </w:p>
    <w:p>
      <w:pPr>
        <w:pStyle w:val="Heading1"/>
      </w:pPr>
      <w:bookmarkStart w:id="2" w:name="_Toc2"/>
      <w:r>
        <w:t>Article summary:</w:t>
      </w:r>
      <w:bookmarkEnd w:id="2"/>
    </w:p>
    <w:p>
      <w:pPr>
        <w:jc w:val="both"/>
      </w:pPr>
      <w:r>
        <w:rPr/>
        <w:t xml:space="preserve">1. Avoiding pathogens is a key goal for most organisms, including humans, and the psychology of pathogen avoidance comprises both reactive and proactive strategies.</w:t>
      </w:r>
    </w:p>
    <w:p>
      <w:pPr>
        <w:jc w:val="both"/>
      </w:pPr>
      <w:r>
        <w:rPr/>
        <w:t xml:space="preserve">2. The Situational Pathogen Avoidance (SPA) scale has been developed to capture moment-to-moment fluctuations in pathogen avoidance, assessing affective, cognitive, and behavioral responses that comprise pathogen avoidance psychology.</w:t>
      </w:r>
    </w:p>
    <w:p>
      <w:pPr>
        <w:jc w:val="both"/>
      </w:pPr>
      <w:r>
        <w:rPr/>
        <w:t xml:space="preserve">3. Individual differences in pathogen avoidance are typically assessed using scales such as the Perceived Vulnerability to Disease questionnaire (PVD) and the Three Domain Disgust scale (TDD), but these reflect trait pathogen avoidance and are not affected by experimental manipulations of pathogen avoidance motives.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"Capturing Fluctuations in Pathogen Avoidance: the Situational Pathogen Avoidance Scale" provides an overview of the psychology of pathogen avoidance and introduces a new scale, the Situational Pathogen Avoidance (SPA) scale, to capture moment-to-moment fluctuations in pathogen avoidance. The article highlights the importance of avoiding pathogens for human health and well-being and discusses how individuals possess psychological adaptations aimed at helping them steer clear of pathogen threats.</w:t>
      </w:r>
    </w:p>
    <w:p>
      <w:pPr>
        <w:jc w:val="both"/>
      </w:pPr>
      <w:r>
        <w:rPr/>
        <w:t xml:space="preserve"/>
      </w:r>
    </w:p>
    <w:p>
      <w:pPr>
        <w:jc w:val="both"/>
      </w:pPr>
      <w:r>
        <w:rPr/>
        <w:t xml:space="preserve">The article presents evidence for the reliability and construct validity of the SPA scale across six studies. It shows that the SPA scale is responsive to situational cues indicating the presence of pathogen threat and links it to social psychological biases known to reflect activation of pathogen avoidance motives. The article also discusses individual differences in pathogen avoidance, which are typically assessed using scales that measure affective, behavioral, and cognitive processes.</w:t>
      </w:r>
    </w:p>
    <w:p>
      <w:pPr>
        <w:jc w:val="both"/>
      </w:pPr>
      <w:r>
        <w:rPr/>
        <w:t xml:space="preserve"/>
      </w:r>
    </w:p>
    <w:p>
      <w:pPr>
        <w:jc w:val="both"/>
      </w:pPr>
      <w:r>
        <w:rPr/>
        <w:t xml:space="preserve">Overall, the article provides a comprehensive overview of the psychology of pathogen avoidance and introduces a new tool to capture moment-to-moment fluctuations in this phenomenon. However, there are some potential biases and limitations to consider.</w:t>
      </w:r>
    </w:p>
    <w:p>
      <w:pPr>
        <w:jc w:val="both"/>
      </w:pPr>
      <w:r>
        <w:rPr/>
        <w:t xml:space="preserve"/>
      </w:r>
    </w:p>
    <w:p>
      <w:pPr>
        <w:jc w:val="both"/>
      </w:pPr>
      <w:r>
        <w:rPr/>
        <w:t xml:space="preserve">One potential bias is that the article focuses primarily on individual-level factors related to pathogen avoidance, such as affective responses and cognitive processes. While these factors are undoubtedly important, they do not exist in a vacuum and are influenced by broader social, cultural, and environmental factors. For example, people's attitudes toward immigrants or people with obesity may be shaped by societal norms or media portrayals rather than solely by their own individual levels of pathogen avoidance.</w:t>
      </w:r>
    </w:p>
    <w:p>
      <w:pPr>
        <w:jc w:val="both"/>
      </w:pPr>
      <w:r>
        <w:rPr/>
        <w:t xml:space="preserve"/>
      </w:r>
    </w:p>
    <w:p>
      <w:pPr>
        <w:jc w:val="both"/>
      </w:pPr>
      <w:r>
        <w:rPr/>
        <w:t xml:space="preserve">Another potential limitation is that the article does not explore counterarguments or alternative explanations for some of its claims. For example, while it suggests that negative biases against certain groups may be rooted in chronic levels of pathogen avoidance, it does not consider other possible explanations such as prejudice or stereotyping.</w:t>
      </w:r>
    </w:p>
    <w:p>
      <w:pPr>
        <w:jc w:val="both"/>
      </w:pPr>
      <w:r>
        <w:rPr/>
        <w:t xml:space="preserve"/>
      </w:r>
    </w:p>
    <w:p>
      <w:pPr>
        <w:jc w:val="both"/>
      </w:pPr>
      <w:r>
        <w:rPr/>
        <w:t xml:space="preserve">Additionally, while the article notes some potential risks associated with high levels of pathogen avoidance (such as social isolation), it does not delve into potential downsides or unintended consequences of using a tool like the SPA scale to measure moment-to-moment fluctuations in this phenomenon. For example, could over-reliance on such a tool lead individuals to become overly preoccupied with avoiding pathogens at all costs?</w:t>
      </w:r>
    </w:p>
    <w:p>
      <w:pPr>
        <w:jc w:val="both"/>
      </w:pPr>
      <w:r>
        <w:rPr/>
        <w:t xml:space="preserve"/>
      </w:r>
    </w:p>
    <w:p>
      <w:pPr>
        <w:jc w:val="both"/>
      </w:pPr>
      <w:r>
        <w:rPr/>
        <w:t xml:space="preserve">In conclusion, while "Capturing Fluctuations in Pathogen Avoidance: The Situational Pathogen Avoidance Scale" provides valuable insights into an important aspect of human behavior and introduces a potentially useful tool for measuring it, readers should approach its claims with critical scrutiny and consider broader contextual factors that may influence individual-level responses to pathogens.</w:t>
      </w:r>
    </w:p>
    <w:p>
      <w:pPr>
        <w:pStyle w:val="Heading1"/>
      </w:pPr>
      <w:bookmarkStart w:id="5" w:name="_Toc5"/>
      <w:r>
        <w:t>Topics for further research:</w:t>
      </w:r>
      <w:bookmarkEnd w:id="5"/>
    </w:p>
    <w:p>
      <w:pPr>
        <w:spacing w:after="0"/>
        <w:numPr>
          <w:ilvl w:val="0"/>
          <w:numId w:val="2"/>
        </w:numPr>
      </w:pPr>
      <w:r>
        <w:rPr/>
        <w:t xml:space="preserve">Social and cultural factors influencing pathogen avoidance
</w:t>
      </w:r>
    </w:p>
    <w:p>
      <w:pPr>
        <w:spacing w:after="0"/>
        <w:numPr>
          <w:ilvl w:val="0"/>
          <w:numId w:val="2"/>
        </w:numPr>
      </w:pPr>
      <w:r>
        <w:rPr/>
        <w:t xml:space="preserve">Alternative explanations for negative biases against certain groups
</w:t>
      </w:r>
    </w:p>
    <w:p>
      <w:pPr>
        <w:spacing w:after="0"/>
        <w:numPr>
          <w:ilvl w:val="0"/>
          <w:numId w:val="2"/>
        </w:numPr>
      </w:pPr>
      <w:r>
        <w:rPr/>
        <w:t xml:space="preserve">Prejudice and stereotyping in relation to pathogen avoidance
</w:t>
      </w:r>
    </w:p>
    <w:p>
      <w:pPr>
        <w:spacing w:after="0"/>
        <w:numPr>
          <w:ilvl w:val="0"/>
          <w:numId w:val="2"/>
        </w:numPr>
      </w:pPr>
      <w:r>
        <w:rPr/>
        <w:t xml:space="preserve">Risks and downsides of high levels of pathogen avoidance
</w:t>
      </w:r>
    </w:p>
    <w:p>
      <w:pPr>
        <w:spacing w:after="0"/>
        <w:numPr>
          <w:ilvl w:val="0"/>
          <w:numId w:val="2"/>
        </w:numPr>
      </w:pPr>
      <w:r>
        <w:rPr/>
        <w:t xml:space="preserve">Psychological adaptations for pathogen avoidance in non-human animals
</w:t>
      </w:r>
    </w:p>
    <w:p>
      <w:pPr>
        <w:numPr>
          <w:ilvl w:val="0"/>
          <w:numId w:val="2"/>
        </w:numPr>
      </w:pPr>
      <w:r>
        <w:rPr/>
        <w:t xml:space="preserve">Cross-cultural differences in pathogen avoidance behaviors and attitudes</w:t>
      </w:r>
    </w:p>
    <w:p>
      <w:pPr>
        <w:pStyle w:val="Heading1"/>
      </w:pPr>
      <w:bookmarkStart w:id="6" w:name="_Toc6"/>
      <w:r>
        <w:t>Report location:</w:t>
      </w:r>
      <w:bookmarkEnd w:id="6"/>
    </w:p>
    <w:p>
      <w:hyperlink r:id="rId8" w:history="1">
        <w:r>
          <w:rPr>
            <w:color w:val="2980b9"/>
            <w:u w:val="single"/>
          </w:rPr>
          <w:t xml:space="preserve">https://www.fullpicture.app/item/6f4645371853ae3e4578057377cc210d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BCC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806-020-00256-8" TargetMode="External"/><Relationship Id="rId8" Type="http://schemas.openxmlformats.org/officeDocument/2006/relationships/hyperlink" Target="https://www.fullpicture.app/item/6f4645371853ae3e4578057377cc21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2023-06-14T12:57:06+02:00</dcterms:created>
  <dcterms:modified xsi:type="dcterms:W3CDTF">2023-06-14T12:57:06+02:00</dcterms:modified>
</cp:coreProperties>
</file>

<file path=docProps/custom.xml><?xml version="1.0" encoding="utf-8"?>
<Properties xmlns="http://schemas.openxmlformats.org/officeDocument/2006/custom-properties" xmlns:vt="http://schemas.openxmlformats.org/officeDocument/2006/docPropsVTypes"/>
</file>