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弯曲载荷下碳/玻复合材料抽油杆失效机制 - 中国知网</w:t></w:r><w:br/><w:hyperlink r:id="rId7" w:history="1"><w:r><w:rPr><w:color w:val="2980b9"/><w:u w:val="single"/></w:rPr><w:t xml:space="preserve">https://kns-cnki-net-443.webvpn.nepu.edu.cn/kcms2/article/abstract?v=3uoqIhG8C44YLTlOAiTRKibYlV5Vjs7iJTKGjg9uTdeTsOI_ra5_XcDl0v_rWpNpveUCLIhMBsl4CZlbKgBElgoIUs0SrLk0&uniplatform=NZKPT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碳/玻复合材料抽油杆在弯曲载荷下易发生失效，主要表现为疲劳裂纹和断裂。</w:t></w:r></w:p><w:p><w:pPr><w:jc w:val="both"/></w:pPr><w:r><w:rPr/><w:t xml:space="preserve">2. 失效机制与复合材料的微观结构、应力分布和载荷历史有关，其中应力集中是导致疲劳裂纹形成的主要原因。</w:t></w:r></w:p><w:p><w:pPr><w:jc w:val="both"/></w:pPr><w:r><w:rPr/><w:t xml:space="preserve">3. 通过优化设计和加强监测，可以有效延长抽油杆的使用寿命并提高其可靠性。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https://www.fullpicture.app/item/6f3a912a6d06fa5ef511f610d160de3f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3401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-cnki-net-443.webvpn.nepu.edu.cn/kcms2/article/abstract?v=3uoqIhG8C44YLTlOAiTRKibYlV5Vjs7iJTKGjg9uTdeTsOI_ra5_XcDl0v_rWpNpveUCLIhMBsl4CZlbKgBElgoIUs0SrLk0&amp;uniplatform=NZKPT" TargetMode="External"/><Relationship Id="rId8" Type="http://schemas.openxmlformats.org/officeDocument/2006/relationships/hyperlink" Target="https://www.fullpicture.app/item/6f3a912a6d06fa5ef511f610d160de3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2023-04-26T09:51:21+02:00</dcterms:created>
  <dcterms:modified xsi:type="dcterms:W3CDTF">2023-04-26T09:51:21+02:00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