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Co již víme o statusu umělce - kreativní česko</w:t>
      </w:r>
      <w:br/>
      <w:hyperlink r:id="rId7" w:history="1">
        <w:r>
          <w:rPr>
            <w:color w:val="2980b9"/>
            <w:u w:val="single"/>
          </w:rPr>
          <w:t xml:space="preserve">https://www.kreativnicesko.cz/clanky/co-jiz-vime-o-statusu-umelce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Status umělce se stává důležitým tématem české kulturní politiky, který má za cíl zlepšit postavení umělců a kulturních pracovníků v oblasti umění a kultury.</w:t>
      </w:r>
    </w:p>
    <w:p>
      <w:pPr>
        <w:jc w:val="both"/>
      </w:pPr>
      <w:r>
        <w:rPr/>
        <w:t xml:space="preserve">2. Implementace statusu umělce do české legislativy vyžaduje nový koncept kulturní politiky, který by měl stavět umělce do centra dění a přiznávat jim roli tvůrce.</w:t>
      </w:r>
    </w:p>
    <w:p>
      <w:pPr>
        <w:jc w:val="both"/>
      </w:pPr>
      <w:r>
        <w:rPr/>
        <w:t xml:space="preserve">3. Rakouský přístup k férovému odměňování je zajímavým příkladem pro Českou republiku, ale je také důležité vzdělávat umělce o hodnotnosti jejich práce a zohledňovat udržitelnost v souvislosti s klimatickou krizí.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Tento článek se zaměřuje na téma statusu umělce v České republice a jeho možné implementace do českého systému. Autor se snaží představit různé aspekty tohoto tématu a diskutovat o nich s Evou Žákovou, která je expertkou na tuto problematiku.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Za pozitivní lze považovat fakt, že autor se snaží prezentovat různé názory a přístupy k tématu statusu umělce. Zmiňuje například příklady dobré zahraniční praxe, jako je Rakousko, Portugalsko a Španělsko. Dále se v textu objevují konkrétní návrhy na zlepšení postavení umělců, jako je princip férového odměňování a proces stanovení minimálních či optimálních cen různých druhů umělecké a kulturní práce.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Nicméně, článek má i několik nedostatků. Jedním z nich je absence protiargumentů nebo kritických hlasů k tématu statusu umělce. Autor se soustředí pouze na pozitiva tohoto konceptu a nezmiňuje možná rizika nebo negativní dopady jeho implementace do českého systému.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Dalším problémem může být jednostrannost zpravodajství. Text je psán pouze z pohledu Evy Žákové, což může vést k tomu, že jsou prezentovány pouze její názory a přístupy k dané problematice.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Nepodloženým tvrzením může být například tvrzení autora o tom, že bez změny ve vzdělávacím systému se bude status umělce v České republice těžko prosazovat. Toto tvrzení není podloženo žádnými důkazy ani argumenty.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tedy říci, že tento článek má určité nedostatky v prezentaci tématu statusu umělce v České republice. Autor by mohl více diskutovat o možných negativních dopadech tohoto konceptu a prezentovat více protiargumentů ke svým názorům.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Negativní dopady implementace statusu umělce v České republice
</w:t>
      </w:r>
    </w:p>
    <w:p>
      <w:pPr>
        <w:spacing w:after="0"/>
        <w:numPr>
          <w:ilvl w:val="0"/>
          <w:numId w:val="2"/>
        </w:numPr>
      </w:pPr>
      <w:r>
        <w:rPr/>
        <w:t xml:space="preserve">Kritické názory na koncept statusu umělce
</w:t>
      </w:r>
    </w:p>
    <w:p>
      <w:pPr>
        <w:spacing w:after="0"/>
        <w:numPr>
          <w:ilvl w:val="0"/>
          <w:numId w:val="2"/>
        </w:numPr>
      </w:pPr>
      <w:r>
        <w:rPr/>
        <w:t xml:space="preserve">Vzdělávací systém a jeho vliv na status umělce v ČR
</w:t>
      </w:r>
    </w:p>
    <w:p>
      <w:pPr>
        <w:spacing w:after="0"/>
        <w:numPr>
          <w:ilvl w:val="0"/>
          <w:numId w:val="2"/>
        </w:numPr>
      </w:pPr>
      <w:r>
        <w:rPr/>
        <w:t xml:space="preserve">Alternativní přístupy k zlepšení postavení umělců v ČR
</w:t>
      </w:r>
    </w:p>
    <w:p>
      <w:pPr>
        <w:spacing w:after="0"/>
        <w:numPr>
          <w:ilvl w:val="0"/>
          <w:numId w:val="2"/>
        </w:numPr>
      </w:pPr>
      <w:r>
        <w:rPr/>
        <w:t xml:space="preserve">Historický vývoj statusu umělce v Evropě
</w:t>
      </w:r>
    </w:p>
    <w:p>
      <w:pPr>
        <w:numPr>
          <w:ilvl w:val="0"/>
          <w:numId w:val="2"/>
        </w:numPr>
      </w:pPr>
      <w:r>
        <w:rPr/>
        <w:t xml:space="preserve">Vliv ekonomických faktorů na uměleckou tvorbu a postavení umělců v ČR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https://www.fullpicture.app/item/6f2f7986d73e939742e7fc620d819599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B7C40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reativnicesko.cz/clanky/co-jiz-vime-o-statusu-umelce" TargetMode="External"/><Relationship Id="rId8" Type="http://schemas.openxmlformats.org/officeDocument/2006/relationships/hyperlink" Target="https://www.fullpicture.app/item/6f2f7986d73e939742e7fc620d81959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2023-03-22T13:02:35+01:00</dcterms:created>
  <dcterms:modified xsi:type="dcterms:W3CDTF">2023-03-22T13:02:35+01:00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