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Vaccine-boosted CAR T crosstalk with host immunity to reject tumors with antigen heterogeneity - ScienceDirect</w:t>
      </w:r>
      <w:br/>
      <w:hyperlink r:id="rId7" w:history="1">
        <w:r>
          <w:rPr>
            <w:color w:val="2980b9"/>
            <w:u w:val="single"/>
          </w:rPr>
          <w:t xml:space="preserve">https://www.sciencedirect.com/science/article/pii/S0092867423006426?via%3Dihub=</w:t>
        </w:r>
      </w:hyperlink>
    </w:p>
    <w:p>
      <w:pPr>
        <w:pStyle w:val="Heading1"/>
      </w:pPr>
      <w:bookmarkStart w:id="2" w:name="_Toc2"/>
      <w:r>
        <w:t>Article summary:</w:t>
      </w:r>
      <w:bookmarkEnd w:id="2"/>
    </w:p>
    <w:p>
      <w:pPr>
        <w:jc w:val="both"/>
      </w:pPr>
      <w:r>
        <w:rPr/>
        <w:t xml:space="preserve">1. 疫苗增强CAR T细胞与宿主免疫系统的相互作用，可以拒绝具有抗原异质性的肿瘤。</w:t>
      </w:r>
    </w:p>
    <w:p>
      <w:pPr>
        <w:jc w:val="both"/>
      </w:pPr>
      <w:r>
        <w:rPr/>
        <w:t xml:space="preserve">2. 抗原扩散支持CAR T细胞治疗以治疗抗原异质性肿瘤。</w:t>
      </w:r>
    </w:p>
    <w:p>
      <w:pPr>
        <w:jc w:val="both"/>
      </w:pPr>
      <w:r>
        <w:rPr/>
        <w:t xml:space="preserve">3. CAR-T产生的IFN-γ和DC产生的IL-12对于维持抗原扩散至关重要。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潜在偏见及其来源：文章似乎倾向于支持CAR T细胞治疗，并强调了疫苗增强对抗肿瘤的作用。然而，这种偏见可能源自作者或研究团队与相关技术或治疗方法的利益关系。</w:t>
      </w:r>
    </w:p>
    <w:p>
      <w:pPr>
        <w:jc w:val="both"/>
      </w:pPr>
      <w:r>
        <w:rPr/>
        <w:t xml:space="preserve"/>
      </w:r>
    </w:p>
    <w:p>
      <w:pPr>
        <w:jc w:val="both"/>
      </w:pPr>
      <w:r>
        <w:rPr/>
        <w:t xml:space="preserve">2. 片面报道：文章只提到了CAR T细胞治疗在某些类型的白血病和淋巴瘤中取得了成功，但没有提及其他类型的实体肿瘤。这种片面报道可能导致读者对CAR T细胞治疗在其他类型肿瘤中的效果产生误解。</w:t>
      </w:r>
    </w:p>
    <w:p>
      <w:pPr>
        <w:jc w:val="both"/>
      </w:pPr>
      <w:r>
        <w:rPr/>
        <w:t xml:space="preserve"/>
      </w:r>
    </w:p>
    <w:p>
      <w:pPr>
        <w:jc w:val="both"/>
      </w:pPr>
      <w:r>
        <w:rPr/>
        <w:t xml:space="preserve">3. 无根据的主张：文章声称通过诱导免疫反应来攻击肿瘤表面表达不同抗原的策略是一种有吸引力的方法，以克服肿瘤异质性和抗原丧失。然而，文章没有提供足够的证据来支持这一主张，如相关临床试验结果或大规模数据分析。</w:t>
      </w:r>
    </w:p>
    <w:p>
      <w:pPr>
        <w:jc w:val="both"/>
      </w:pPr>
      <w:r>
        <w:rPr/>
        <w:t xml:space="preserve"/>
      </w:r>
    </w:p>
    <w:p>
      <w:pPr>
        <w:jc w:val="both"/>
      </w:pPr>
      <w:r>
        <w:rPr/>
        <w:t xml:space="preserve">4. 缺失的考虑点：文章没有讨论潜在风险和副作用，如CAR T细胞治疗可能导致严重的免疫相关毒性反应。此外，文章也没有讨论治疗成本和可行性等实际问题。</w:t>
      </w:r>
    </w:p>
    <w:p>
      <w:pPr>
        <w:jc w:val="both"/>
      </w:pPr>
      <w:r>
        <w:rPr/>
        <w:t xml:space="preserve"/>
      </w:r>
    </w:p>
    <w:p>
      <w:pPr>
        <w:jc w:val="both"/>
      </w:pPr>
      <w:r>
        <w:rPr/>
        <w:t xml:space="preserve">5. 所提出主张的缺失证据：文章声称疫苗增强可以提高CAR T细胞的代谢和多功能性，并支持抗原扩散，但没有提供足够的实验证据来支持这些主张。缺乏相关实验数据或统计分析可能削弱了这些主张的可信度。</w:t>
      </w:r>
    </w:p>
    <w:p>
      <w:pPr>
        <w:jc w:val="both"/>
      </w:pPr>
      <w:r>
        <w:rPr/>
        <w:t xml:space="preserve"/>
      </w:r>
    </w:p>
    <w:p>
      <w:pPr>
        <w:jc w:val="both"/>
      </w:pPr>
      <w:r>
        <w:rPr/>
        <w:t xml:space="preserve">6. 未探索的反驳：文章没有探讨其他学者或研究团队对CAR T细胞治疗的不同观点或争议。这种未探索可能导致读者对该领域中存在的不同意见和争议缺乏全面了解。</w:t>
      </w:r>
    </w:p>
    <w:p>
      <w:pPr>
        <w:jc w:val="both"/>
      </w:pPr>
      <w:r>
        <w:rPr/>
        <w:t xml:space="preserve"/>
      </w:r>
    </w:p>
    <w:p>
      <w:pPr>
        <w:jc w:val="both"/>
      </w:pPr>
      <w:r>
        <w:rPr/>
        <w:t xml:space="preserve">7. 宣传内容：文章似乎带有宣传性质，试图推广CAR T细胞治疗作为一种革命性的癌症治疗方法。这种宣传内容可能会影响读者对该技术的客观评估，并忽视其他潜在治疗选择。</w:t>
      </w:r>
    </w:p>
    <w:p>
      <w:pPr>
        <w:jc w:val="both"/>
      </w:pPr>
      <w:r>
        <w:rPr/>
        <w:t xml:space="preserve"/>
      </w:r>
    </w:p>
    <w:p>
      <w:pPr>
        <w:jc w:val="both"/>
      </w:pPr>
      <w:r>
        <w:rPr/>
        <w:t xml:space="preserve">总之，上述文章在介绍CAR T细胞治疗及其潜在优势时存在一些偏见、片面报道和无根据的主张。它没有全面考虑到治疗的风险和副作用，并缺乏对CAR T细胞治疗的反驳观点和争议的探讨。因此，读者应该保持批判思维并寻找更多来源来获得全面和客观的信息。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CAR T细胞治疗的副作用和风险
</w:t>
      </w:r>
    </w:p>
    <w:p>
      <w:pPr>
        <w:spacing w:after="0"/>
        <w:numPr>
          <w:ilvl w:val="0"/>
          <w:numId w:val="2"/>
        </w:numPr>
      </w:pPr>
      <w:r>
        <w:rPr/>
        <w:t xml:space="preserve">CAR T细胞治疗在其他类型肿瘤中的效果
</w:t>
      </w:r>
    </w:p>
    <w:p>
      <w:pPr>
        <w:spacing w:after="0"/>
        <w:numPr>
          <w:ilvl w:val="0"/>
          <w:numId w:val="2"/>
        </w:numPr>
      </w:pPr>
      <w:r>
        <w:rPr/>
        <w:t xml:space="preserve">疫苗增强对CAR T细胞治疗的实验证据
</w:t>
      </w:r>
    </w:p>
    <w:p>
      <w:pPr>
        <w:spacing w:after="0"/>
        <w:numPr>
          <w:ilvl w:val="0"/>
          <w:numId w:val="2"/>
        </w:numPr>
      </w:pPr>
      <w:r>
        <w:rPr/>
        <w:t xml:space="preserve">CAR T细胞治疗的成本和可行性
</w:t>
      </w:r>
    </w:p>
    <w:p>
      <w:pPr>
        <w:spacing w:after="0"/>
        <w:numPr>
          <w:ilvl w:val="0"/>
          <w:numId w:val="2"/>
        </w:numPr>
      </w:pPr>
      <w:r>
        <w:rPr/>
        <w:t xml:space="preserve">其他学者对CAR T细胞治疗的观点和争议
</w:t>
      </w:r>
    </w:p>
    <w:p>
      <w:pPr>
        <w:numPr>
          <w:ilvl w:val="0"/>
          <w:numId w:val="2"/>
        </w:numPr>
      </w:pPr>
      <w:r>
        <w:rPr/>
        <w:t xml:space="preserve">CAR T细胞治疗以外的潜在治疗选择</w:t>
      </w:r>
    </w:p>
    <w:p>
      <w:pPr>
        <w:pStyle w:val="Heading1"/>
      </w:pPr>
      <w:bookmarkStart w:id="6" w:name="_Toc6"/>
      <w:r>
        <w:t>Report location:</w:t>
      </w:r>
      <w:bookmarkEnd w:id="6"/>
    </w:p>
    <w:p>
      <w:hyperlink r:id="rId8" w:history="1">
        <w:r>
          <w:rPr>
            <w:color w:val="2980b9"/>
            <w:u w:val="single"/>
          </w:rPr>
          <w:t xml:space="preserve">https://www.fullpicture.app/item/6ef8c2ffe999d25139481245aa1d6f80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83B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2867423006426?via%3Dihub=" TargetMode="External"/><Relationship Id="rId8" Type="http://schemas.openxmlformats.org/officeDocument/2006/relationships/hyperlink" Target="https://www.fullpicture.app/item/6ef8c2ffe999d25139481245aa1d6f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2023-08-01T04:42:42+02:00</dcterms:created>
  <dcterms:modified xsi:type="dcterms:W3CDTF">2023-08-01T04:42:42+02:00</dcterms:modified>
</cp:coreProperties>
</file>

<file path=docProps/custom.xml><?xml version="1.0" encoding="utf-8"?>
<Properties xmlns="http://schemas.openxmlformats.org/officeDocument/2006/custom-properties" xmlns:vt="http://schemas.openxmlformats.org/officeDocument/2006/docPropsVTypes"/>
</file>