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JRFM | Free Full-Text | Digital Assets in the Eyes of Generation Z: Perceptions, Outlooks, Concerns</w:t>
      </w:r>
      <w:br/>
      <w:hyperlink r:id="rId7" w:history="1">
        <w:r>
          <w:rPr>
            <w:color w:val="2980b9"/>
            <w:u w:val="single"/>
          </w:rPr>
          <w:t xml:space="preserve">https://www.mdpi.com/1911-8074/16/1/22</w:t>
        </w:r>
      </w:hyperlink>
    </w:p>
    <w:p>
      <w:pPr>
        <w:pStyle w:val="Heading1"/>
      </w:pPr>
      <w:bookmarkStart w:id="2" w:name="_Toc2"/>
      <w:r>
        <w:t>Article summary:</w:t>
      </w:r>
      <w:bookmarkEnd w:id="2"/>
    </w:p>
    <w:p>
      <w:pPr>
        <w:jc w:val="both"/>
      </w:pPr>
      <w:r>
        <w:rPr/>
        <w:t xml:space="preserve">1. 专家文献通常从潜在机会和利益的角度介绍数字资产、加密货币和非同质化代币（NFT）市场及相关技术。然而，一些人也提出了担忧、批评、缺点和风险。</w:t>
      </w:r>
    </w:p>
    <w:p>
      <w:pPr>
        <w:jc w:val="both"/>
      </w:pPr>
      <w:r>
        <w:rPr/>
        <w:t xml:space="preserve">2. 研究表明，年轻人对数字资产感兴趣，但许多人认为知识不足以及缺乏改善投资者信任和交易安全的国内外市场监管是参与加密货币或NFT市场的障碍。</w:t>
      </w:r>
    </w:p>
    <w:p>
      <w:pPr>
        <w:jc w:val="both"/>
      </w:pPr>
      <w:r>
        <w:rPr/>
        <w:t xml:space="preserve">3. 非同质化代币（NFTs）是区块链上的加密资产，代表数字物品的所有权证明。它们提供了拥有和交易数字资产的技术手段，并正在改变数字资产交易方式。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这篇文章主要探讨了数字资产在Z世代眼中的认知、展望和关注点。然而，文章存在一些潜在的偏见和问题。</w:t>
      </w:r>
    </w:p>
    <w:p>
      <w:pPr>
        <w:jc w:val="both"/>
      </w:pPr>
      <w:r>
        <w:rPr/>
        <w:t xml:space="preserve"/>
      </w:r>
    </w:p>
    <w:p>
      <w:pPr>
        <w:jc w:val="both"/>
      </w:pPr>
      <w:r>
        <w:rPr/>
        <w:t xml:space="preserve">首先，文章提到了专家文献通常从潜在机会和利益的角度介绍数字资产、加密货币和非同质化代币（NFT）市场及相关技术。然而，它没有提供足够的证据来支持这些观点，并且没有平衡地考虑到可能存在的风险和缺点。</w:t>
      </w:r>
    </w:p>
    <w:p>
      <w:pPr>
        <w:jc w:val="both"/>
      </w:pPr>
      <w:r>
        <w:rPr/>
        <w:t xml:space="preserve"/>
      </w:r>
    </w:p>
    <w:p>
      <w:pPr>
        <w:jc w:val="both"/>
      </w:pPr>
      <w:r>
        <w:rPr/>
        <w:t xml:space="preserve">其次，文章指出有关数字资产市场的大部分研究都是由数据分析师、投资者、经济学家、观察员和市场研究人员等专家提供的。然而，它没有提供足够的证据来支持这些专家观点，并且没有考虑到其他可能存在的观点和意见。</w:t>
      </w:r>
    </w:p>
    <w:p>
      <w:pPr>
        <w:jc w:val="both"/>
      </w:pPr>
      <w:r>
        <w:rPr/>
        <w:t xml:space="preserve"/>
      </w:r>
    </w:p>
    <w:p>
      <w:pPr>
        <w:jc w:val="both"/>
      </w:pPr>
      <w:r>
        <w:rPr/>
        <w:t xml:space="preserve">此外，文章还提到年轻人对数字资产感兴趣，但很多人认为缺乏知识和缺乏国内外市场监管是参与加密货币或NFT市场的障碍。然而，文章没有提供足够的证据来支持这些观点，并且没有探讨其他可能导致年轻人不参与数字资产市场的因素。</w:t>
      </w:r>
    </w:p>
    <w:p>
      <w:pPr>
        <w:jc w:val="both"/>
      </w:pPr>
      <w:r>
        <w:rPr/>
        <w:t xml:space="preserve"/>
      </w:r>
    </w:p>
    <w:p>
      <w:pPr>
        <w:jc w:val="both"/>
      </w:pPr>
      <w:r>
        <w:rPr/>
        <w:t xml:space="preserve">文章还提到机构监管可能与区块链的基本原则相矛盾，但没有提供足够的证据来支持这一观点，并且没有探讨可能存在的解决方案。</w:t>
      </w:r>
    </w:p>
    <w:p>
      <w:pPr>
        <w:jc w:val="both"/>
      </w:pPr>
      <w:r>
        <w:rPr/>
        <w:t xml:space="preserve"/>
      </w:r>
    </w:p>
    <w:p>
      <w:pPr>
        <w:jc w:val="both"/>
      </w:pPr>
      <w:r>
        <w:rPr/>
        <w:t xml:space="preserve">此外，文章没有提供足够的证据来支持其提出的假设，并且没有对调查问卷中关于数字资产、NFT、加密货币和区块链的熟悉度、关联性和认知等问题的回答进行充分的分析和讨论。</w:t>
      </w:r>
    </w:p>
    <w:p>
      <w:pPr>
        <w:jc w:val="both"/>
      </w:pPr>
      <w:r>
        <w:rPr/>
        <w:t xml:space="preserve"/>
      </w:r>
    </w:p>
    <w:p>
      <w:pPr>
        <w:jc w:val="both"/>
      </w:pPr>
      <w:r>
        <w:rPr/>
        <w:t xml:space="preserve">总之，这篇文章存在一些潜在的偏见和问题，包括片面报道、无根据的主张、缺失的考虑点、所提出主张的缺失证据等。它需要更全面地考虑到不同观点和意见，并提供更多有力的证据来支持其观点。</w:t>
      </w:r>
    </w:p>
    <w:p>
      <w:pPr>
        <w:pStyle w:val="Heading1"/>
      </w:pPr>
      <w:bookmarkStart w:id="5" w:name="_Toc5"/>
      <w:r>
        <w:t>Topics for further research:</w:t>
      </w:r>
      <w:bookmarkEnd w:id="5"/>
    </w:p>
    <w:p>
      <w:pPr>
        <w:spacing w:after="0"/>
        <w:numPr>
          <w:ilvl w:val="0"/>
          <w:numId w:val="2"/>
        </w:numPr>
      </w:pPr>
      <w:r>
        <w:rPr/>
        <w:t xml:space="preserve">数字资产的风险和缺点
</w:t>
      </w:r>
    </w:p>
    <w:p>
      <w:pPr>
        <w:spacing w:after="0"/>
        <w:numPr>
          <w:ilvl w:val="0"/>
          <w:numId w:val="2"/>
        </w:numPr>
      </w:pPr>
      <w:r>
        <w:rPr/>
        <w:t xml:space="preserve">其他可能存在的观点和意见
</w:t>
      </w:r>
    </w:p>
    <w:p>
      <w:pPr>
        <w:spacing w:after="0"/>
        <w:numPr>
          <w:ilvl w:val="0"/>
          <w:numId w:val="2"/>
        </w:numPr>
      </w:pPr>
      <w:r>
        <w:rPr/>
        <w:t xml:space="preserve">年轻人不参与数字资产市场的其他因素
</w:t>
      </w:r>
    </w:p>
    <w:p>
      <w:pPr>
        <w:spacing w:after="0"/>
        <w:numPr>
          <w:ilvl w:val="0"/>
          <w:numId w:val="2"/>
        </w:numPr>
      </w:pPr>
      <w:r>
        <w:rPr/>
        <w:t xml:space="preserve">机构监管与区块链原则的矛盾
</w:t>
      </w:r>
    </w:p>
    <w:p>
      <w:pPr>
        <w:spacing w:after="0"/>
        <w:numPr>
          <w:ilvl w:val="0"/>
          <w:numId w:val="2"/>
        </w:numPr>
      </w:pPr>
      <w:r>
        <w:rPr/>
        <w:t xml:space="preserve">文章提出的假设的证据支持
</w:t>
      </w:r>
    </w:p>
    <w:p>
      <w:pPr>
        <w:numPr>
          <w:ilvl w:val="0"/>
          <w:numId w:val="2"/>
        </w:numPr>
      </w:pPr>
      <w:r>
        <w:rPr/>
        <w:t xml:space="preserve">对调查问卷回答的充分分析和讨论</w:t>
      </w:r>
    </w:p>
    <w:p>
      <w:pPr>
        <w:pStyle w:val="Heading1"/>
      </w:pPr>
      <w:bookmarkStart w:id="6" w:name="_Toc6"/>
      <w:r>
        <w:t>Report location:</w:t>
      </w:r>
      <w:bookmarkEnd w:id="6"/>
    </w:p>
    <w:p>
      <w:hyperlink r:id="rId8" w:history="1">
        <w:r>
          <w:rPr>
            <w:color w:val="2980b9"/>
            <w:u w:val="single"/>
          </w:rPr>
          <w:t xml:space="preserve">https://www.fullpicture.app/item/6ed266187ae84bb03b33391477e018c5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915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11-8074/16/1/22" TargetMode="External"/><Relationship Id="rId8" Type="http://schemas.openxmlformats.org/officeDocument/2006/relationships/hyperlink" Target="https://www.fullpicture.app/item/6ed266187ae84bb03b33391477e018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2024-05-14T17:17:52+02:00</dcterms:created>
  <dcterms:modified xsi:type="dcterms:W3CDTF">2024-05-14T17:17:52+02:00</dcterms:modified>
</cp:coreProperties>
</file>

<file path=docProps/custom.xml><?xml version="1.0" encoding="utf-8"?>
<Properties xmlns="http://schemas.openxmlformats.org/officeDocument/2006/custom-properties" xmlns:vt="http://schemas.openxmlformats.org/officeDocument/2006/docPropsVTypes"/>
</file>