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Regional Economic Outlook for Asia and Pacific, October 2022</w:t>
      </w:r>
      <w:br/>
      <w:hyperlink r:id="rId7" w:history="1">
        <w:r>
          <w:rPr>
            <w:color w:val="2980b9"/>
            <w:u w:val="single"/>
          </w:rPr>
          <w:t xml:space="preserve">https://www.imf.org/en/Publications/REO/APAC/Issues/2022/10/13/regional-economic-outlook-for-asia-and-pacific-october-2022</w:t>
        </w:r>
      </w:hyperlink>
    </w:p>
    <w:p>
      <w:pPr>
        <w:pStyle w:val="Heading1"/>
      </w:pPr>
      <w:bookmarkStart w:id="2" w:name="_Toc2"/>
      <w:r>
        <w:t>Article summary:</w:t>
      </w:r>
      <w:bookmarkEnd w:id="2"/>
    </w:p>
    <w:p>
      <w:pPr>
        <w:jc w:val="both"/>
      </w:pPr>
      <w:r>
        <w:rPr/>
        <w:t xml:space="preserve">1. Growth in Asia and Pacific is expected to moderate to 4.0 percent in 2022 amid an uncertain global environment and rise to 4.3 percent in 2023.</w:t>
      </w:r>
    </w:p>
    <w:p>
      <w:pPr>
        <w:jc w:val="both"/>
      </w:pPr>
      <w:r>
        <w:rPr/>
        <w:t xml:space="preserve">2. The region faces headwinds from global financial tightening, an expected slowdown of external demand, rising public debt levels, and the scarring effects of the pandemic.</w:t>
      </w:r>
    </w:p>
    <w:p>
      <w:pPr>
        <w:jc w:val="both"/>
      </w:pPr>
      <w:r>
        <w:rPr/>
        <w:t xml:space="preserve">3. Structural reforms are needed to boost growth and mitigate the scarring effects of the pandemic, including investments in education and training, promoting diversification, addressing the debt overhang from the pandemic, and harnessing digitalization.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Regional Economic Outlook for Asia and Pacific, October 2022 report by the International Monetary Fund (IMF) provides an overview of the economic situation in the region. The report highlights that after a strong rebound in 2021, growth in Asia and Pacific is expected to moderate to 4.0 percent in 2022 amid an uncertain global environment and rise to 4.3 percent in 2023. The report also notes that inflation has risen above most central bank targets but is expected to peak in late 2022.</w:t>
      </w:r>
    </w:p>
    <w:p>
      <w:pPr>
        <w:jc w:val="both"/>
      </w:pPr>
      <w:r>
        <w:rPr/>
        <w:t xml:space="preserve"/>
      </w:r>
    </w:p>
    <w:p>
      <w:pPr>
        <w:jc w:val="both"/>
      </w:pPr>
      <w:r>
        <w:rPr/>
        <w:t xml:space="preserve">The report acknowledges that the region faces new headwinds from global financial tightening and an expected slowdown of external demand. It suggests that policy support is gradually being withdrawn as inflation rises and idle capacity is utilized, but monetary policy should be ready to tighten faster if the rise in core inflation turns out to be more persistent.</w:t>
      </w:r>
    </w:p>
    <w:p>
      <w:pPr>
        <w:jc w:val="both"/>
      </w:pPr>
      <w:r>
        <w:rPr/>
        <w:t xml:space="preserve"/>
      </w:r>
    </w:p>
    <w:p>
      <w:pPr>
        <w:jc w:val="both"/>
      </w:pPr>
      <w:r>
        <w:rPr/>
        <w:t xml:space="preserve">However, the report may have some potential biases and one-sided reporting. For instance, it does not provide enough evidence for its claims about rising public debt levels calling for continued fiscal consolidation or interventions to mitigate global food and energy shocks being well-targeted, temporary, and budget-neutral.</w:t>
      </w:r>
    </w:p>
    <w:p>
      <w:pPr>
        <w:jc w:val="both"/>
      </w:pPr>
      <w:r>
        <w:rPr/>
        <w:t xml:space="preserve"/>
      </w:r>
    </w:p>
    <w:p>
      <w:pPr>
        <w:jc w:val="both"/>
      </w:pPr>
      <w:r>
        <w:rPr/>
        <w:t xml:space="preserve">Moreover, the report does not explore counterarguments or present both sides equally. For example, it does not consider how fiscal consolidation could lead to austerity measures that harm vulnerable populations or how interventions to mitigate global food and energy shocks could disproportionately affect low-income households.</w:t>
      </w:r>
    </w:p>
    <w:p>
      <w:pPr>
        <w:jc w:val="both"/>
      </w:pPr>
      <w:r>
        <w:rPr/>
        <w:t xml:space="preserve"/>
      </w:r>
    </w:p>
    <w:p>
      <w:pPr>
        <w:jc w:val="both"/>
      </w:pPr>
      <w:r>
        <w:rPr/>
        <w:t xml:space="preserve">Additionally, while the report acknowledges the need for structural reforms to boost growth and mitigate scarring from the pandemic, it does not provide enough details on what these reforms should entail or how they can be implemented effectively.</w:t>
      </w:r>
    </w:p>
    <w:p>
      <w:pPr>
        <w:jc w:val="both"/>
      </w:pPr>
      <w:r>
        <w:rPr/>
        <w:t xml:space="preserve"/>
      </w:r>
    </w:p>
    <w:p>
      <w:pPr>
        <w:jc w:val="both"/>
      </w:pPr>
      <w:r>
        <w:rPr/>
        <w:t xml:space="preserve">Overall, while the IMF's Regional Economic Outlook for Asia and Pacific provides valuable insights into the economic situation in the region, readers should approach its claims with caution and seek additional information before making any decisions based on its recommendations.</w:t>
      </w:r>
    </w:p>
    <w:p>
      <w:pPr>
        <w:pStyle w:val="Heading1"/>
      </w:pPr>
      <w:bookmarkStart w:id="5" w:name="_Toc5"/>
      <w:r>
        <w:t>Topics for further research:</w:t>
      </w:r>
      <w:bookmarkEnd w:id="5"/>
    </w:p>
    <w:p>
      <w:pPr>
        <w:spacing w:after="0"/>
        <w:numPr>
          <w:ilvl w:val="0"/>
          <w:numId w:val="2"/>
        </w:numPr>
      </w:pPr>
      <w:r>
        <w:rPr/>
        <w:t xml:space="preserve">Critiques of fiscal consolidation and its impact on vulnerable populations
</w:t>
      </w:r>
    </w:p>
    <w:p>
      <w:pPr>
        <w:spacing w:after="0"/>
        <w:numPr>
          <w:ilvl w:val="0"/>
          <w:numId w:val="2"/>
        </w:numPr>
      </w:pPr>
      <w:r>
        <w:rPr/>
        <w:t xml:space="preserve">Disproportionate effects of interventions to mitigate global food and energy shocks on low-income households
</w:t>
      </w:r>
    </w:p>
    <w:p>
      <w:pPr>
        <w:spacing w:after="0"/>
        <w:numPr>
          <w:ilvl w:val="0"/>
          <w:numId w:val="2"/>
        </w:numPr>
      </w:pPr>
      <w:r>
        <w:rPr/>
        <w:t xml:space="preserve">Alternatives to fiscal consolidation for managing public debt levels
</w:t>
      </w:r>
    </w:p>
    <w:p>
      <w:pPr>
        <w:spacing w:after="0"/>
        <w:numPr>
          <w:ilvl w:val="0"/>
          <w:numId w:val="2"/>
        </w:numPr>
      </w:pPr>
      <w:r>
        <w:rPr/>
        <w:t xml:space="preserve">Examples of effective structural reforms to boost growth in the region
</w:t>
      </w:r>
    </w:p>
    <w:p>
      <w:pPr>
        <w:spacing w:after="0"/>
        <w:numPr>
          <w:ilvl w:val="0"/>
          <w:numId w:val="2"/>
        </w:numPr>
      </w:pPr>
      <w:r>
        <w:rPr/>
        <w:t xml:space="preserve">Impacts of global financial tightening on Asia and Pacific economies
</w:t>
      </w:r>
    </w:p>
    <w:p>
      <w:pPr>
        <w:numPr>
          <w:ilvl w:val="0"/>
          <w:numId w:val="2"/>
        </w:numPr>
      </w:pPr>
      <w:r>
        <w:rPr/>
        <w:t xml:space="preserve">Analysis of the potential persistence of rising core inflation in the region</w:t>
      </w:r>
    </w:p>
    <w:p>
      <w:pPr>
        <w:pStyle w:val="Heading1"/>
      </w:pPr>
      <w:bookmarkStart w:id="6" w:name="_Toc6"/>
      <w:r>
        <w:t>Report location:</w:t>
      </w:r>
      <w:bookmarkEnd w:id="6"/>
    </w:p>
    <w:p>
      <w:hyperlink r:id="rId8" w:history="1">
        <w:r>
          <w:rPr>
            <w:color w:val="2980b9"/>
            <w:u w:val="single"/>
          </w:rPr>
          <w:t xml:space="preserve">https://www.fullpicture.app/item/6e5f9c7badfec064c795b4b1a5e4680f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73C0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mf.org/en/Publications/REO/APAC/Issues/2022/10/13/regional-economic-outlook-for-asia-and-pacific-october-2022" TargetMode="External"/><Relationship Id="rId8" Type="http://schemas.openxmlformats.org/officeDocument/2006/relationships/hyperlink" Target="https://www.fullpicture.app/item/6e5f9c7badfec064c795b4b1a5e4680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2023-08-08T05:15:50+02:00</dcterms:created>
  <dcterms:modified xsi:type="dcterms:W3CDTF">2023-08-08T05:15:50+02:00</dcterms:modified>
</cp:coreProperties>
</file>

<file path=docProps/custom.xml><?xml version="1.0" encoding="utf-8"?>
<Properties xmlns="http://schemas.openxmlformats.org/officeDocument/2006/custom-properties" xmlns:vt="http://schemas.openxmlformats.org/officeDocument/2006/docPropsVTypes"/>
</file>