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DNA-methylation signature accurately differentiates pancreatic cancer from chronic pancreatitis in tissue and plasma | Gut</w:t>
      </w:r>
      <w:br/>
      <w:hyperlink r:id="rId7" w:history="1">
        <w:r>
          <w:rPr>
            <w:color w:val="2980b9"/>
            <w:u w:val="single"/>
          </w:rPr>
          <w:t xml:space="preserve">https://gut.bmj.com/content/72/12/2344.abstract</w:t>
        </w:r>
      </w:hyperlink>
    </w:p>
    <w:p>
      <w:pPr>
        <w:pStyle w:val="Heading1"/>
      </w:pPr>
      <w:bookmarkStart w:id="2" w:name="_Toc2"/>
      <w:r>
        <w:t>Article summary:</w:t>
      </w:r>
      <w:bookmarkEnd w:id="2"/>
    </w:p>
    <w:p>
      <w:pPr>
        <w:jc w:val="both"/>
      </w:pPr>
      <w:r>
        <w:rPr/>
        <w:t xml:space="preserve">1. 通过DNA甲基化标记物，可以准确区分胰腺癌和慢性胰腺炎。研究使用了基因组范围的DNA甲基化、信使RNA和微小RNA水平的变异分析，发现DNA甲基化在诊断上具有最佳准确性。</w:t>
      </w:r>
    </w:p>
    <w:p>
      <w:pPr>
        <w:jc w:val="both"/>
      </w:pPr>
      <w:r>
        <w:rPr/>
        <w:t xml:space="preserve">2. 通过机器学习方法，成功确定了能够区分胰腺癌和慢性胰腺炎的标记物。与低维嵌入和聚类分析相比，DNA甲基化在诊断上表现出更高的重要性。</w:t>
      </w:r>
    </w:p>
    <w:p>
      <w:pPr>
        <w:jc w:val="both"/>
      </w:pPr>
      <w:r>
        <w:rPr/>
        <w:t xml:space="preserve">3. 在组织样本和患者血浆中，六个位于蛋白激酶C beta型基因CpG岛上的DNA甲基化位点构成的标记物签名，在诊断上实现了100%的准确性。这一结果对于治疗成功可能产生巨大影响。</w:t>
      </w:r>
    </w:p>
    <w:p>
      <w:pPr>
        <w:jc w:val="both"/>
      </w:pPr>
      <w:r>
        <w:rPr/>
        <w:t xml:space="preserve"/>
      </w:r>
    </w:p>
    <w:p>
      <w:pPr>
        <w:jc w:val="both"/>
      </w:pPr>
      <w:r>
        <w:rPr/>
        <w:t xml:space="preserve">总结：该研究表明，通过DNA甲基化标记物以及机器学习方法可以准确区分胰腺癌和慢性胰腺炎，并且这种诊断方法可能对治疗成功产生重大影响。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DNA甲基化标记物在组织和血浆中准确区分胰腺癌和慢性胰腺炎》，它介绍了一项研究，旨在通过DNA甲基化标记物来区分胰腺癌和慢性胰腺炎。然而，从文章的内容来看，我没有发现明显的偏见或片面报道。</w:t>
      </w:r>
    </w:p>
    <w:p>
      <w:pPr>
        <w:jc w:val="both"/>
      </w:pPr>
      <w:r>
        <w:rPr/>
        <w:t xml:space="preserve"/>
      </w:r>
    </w:p>
    <w:p>
      <w:pPr>
        <w:jc w:val="both"/>
      </w:pPr>
      <w:r>
        <w:rPr/>
        <w:t xml:space="preserve">文章提到了使用机器学习方法成功地定义了区分PDAC和CP患者的标记物，并且DNA甲基化在诊断准确性方面表现最好。这些结果经过验证，并在独立样本集中得到证实。作者还指出，这种区分PDAC和CP的高诊断准确性可能对治疗成功产生巨大影响。</w:t>
      </w:r>
    </w:p>
    <w:p>
      <w:pPr>
        <w:jc w:val="both"/>
      </w:pPr>
      <w:r>
        <w:rPr/>
        <w:t xml:space="preserve"/>
      </w:r>
    </w:p>
    <w:p>
      <w:pPr>
        <w:jc w:val="both"/>
      </w:pPr>
      <w:r>
        <w:rPr/>
        <w:t xml:space="preserve">然而，由于我无法访问完整的文章内容，无法对其进行更详细的批判性分析。此外，我也无法评估作者是否注意到可能存在的风险或是否平等地呈现了双方观点。</w:t>
      </w:r>
    </w:p>
    <w:p>
      <w:pPr>
        <w:jc w:val="both"/>
      </w:pPr>
      <w:r>
        <w:rPr/>
        <w:t xml:space="preserve"/>
      </w:r>
    </w:p>
    <w:p>
      <w:pPr>
        <w:jc w:val="both"/>
      </w:pPr>
      <w:r>
        <w:rPr/>
        <w:t xml:space="preserve">总体而言，根据提供的信息，这篇文章似乎没有明显的偏见或不当行为。</w:t>
      </w:r>
    </w:p>
    <w:p>
      <w:pPr>
        <w:pStyle w:val="Heading1"/>
      </w:pPr>
      <w:bookmarkStart w:id="5" w:name="_Toc5"/>
      <w:r>
        <w:t>Topics for further research:</w:t>
      </w:r>
      <w:bookmarkEnd w:id="5"/>
    </w:p>
    <w:p>
      <w:pPr>
        <w:spacing w:after="0"/>
        <w:numPr>
          <w:ilvl w:val="0"/>
          <w:numId w:val="2"/>
        </w:numPr>
      </w:pPr>
      <w:r>
        <w:rPr/>
        <w:t xml:space="preserve">DNA methylation markers in pancreatic cancer and chronic pancreatitis
</w:t>
      </w:r>
    </w:p>
    <w:p>
      <w:pPr>
        <w:spacing w:after="0"/>
        <w:numPr>
          <w:ilvl w:val="0"/>
          <w:numId w:val="2"/>
        </w:numPr>
      </w:pPr>
      <w:r>
        <w:rPr/>
        <w:t xml:space="preserve">Differentiating pancreatic cancer and chronic pancreatitis using DNA methylation markers
</w:t>
      </w:r>
    </w:p>
    <w:p>
      <w:pPr>
        <w:spacing w:after="0"/>
        <w:numPr>
          <w:ilvl w:val="0"/>
          <w:numId w:val="2"/>
        </w:numPr>
      </w:pPr>
      <w:r>
        <w:rPr/>
        <w:t xml:space="preserve">Machine learning approach for distinguishing pancreatic cancer and chronic pancreatitis
</w:t>
      </w:r>
    </w:p>
    <w:p>
      <w:pPr>
        <w:spacing w:after="0"/>
        <w:numPr>
          <w:ilvl w:val="0"/>
          <w:numId w:val="2"/>
        </w:numPr>
      </w:pPr>
      <w:r>
        <w:rPr/>
        <w:t xml:space="preserve">Diagnostic accuracy of DNA methylation markers in distinguishing pancreatic cancer and chronic pancreatitis
</w:t>
      </w:r>
    </w:p>
    <w:p>
      <w:pPr>
        <w:spacing w:after="0"/>
        <w:numPr>
          <w:ilvl w:val="0"/>
          <w:numId w:val="2"/>
        </w:numPr>
      </w:pPr>
      <w:r>
        <w:rPr/>
        <w:t xml:space="preserve">Impact of accurate differentiation on treatment success in pancreatic cancer
</w:t>
      </w:r>
    </w:p>
    <w:p>
      <w:pPr>
        <w:numPr>
          <w:ilvl w:val="0"/>
          <w:numId w:val="2"/>
        </w:numPr>
      </w:pPr>
      <w:r>
        <w:rPr/>
        <w:t xml:space="preserve">Potential risks and limitations of using DNA methylation markers for diagnosis</w:t>
      </w:r>
    </w:p>
    <w:p>
      <w:pPr>
        <w:pStyle w:val="Heading1"/>
      </w:pPr>
      <w:bookmarkStart w:id="6" w:name="_Toc6"/>
      <w:r>
        <w:t>Report location:</w:t>
      </w:r>
      <w:bookmarkEnd w:id="6"/>
    </w:p>
    <w:p>
      <w:hyperlink r:id="rId8" w:history="1">
        <w:r>
          <w:rPr>
            <w:color w:val="2980b9"/>
            <w:u w:val="single"/>
          </w:rPr>
          <w:t xml:space="preserve">https://www.fullpicture.app/item/6e48d9810adf2a7c5a55dd6049588c5e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1D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t.bmj.com/content/72/12/2344.abstract" TargetMode="External"/><Relationship Id="rId8" Type="http://schemas.openxmlformats.org/officeDocument/2006/relationships/hyperlink" Target="https://www.fullpicture.app/item/6e48d9810adf2a7c5a55dd6049588c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2024-03-10T17:34:38+01:00</dcterms:created>
  <dcterms:modified xsi:type="dcterms:W3CDTF">2024-03-10T17:34:38+01:00</dcterms:modified>
</cp:coreProperties>
</file>

<file path=docProps/custom.xml><?xml version="1.0" encoding="utf-8"?>
<Properties xmlns="http://schemas.openxmlformats.org/officeDocument/2006/custom-properties" xmlns:vt="http://schemas.openxmlformats.org/officeDocument/2006/docPropsVTypes"/>
</file>