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Safety and effectiveness of indocyanine green fluorescence imaging-guided laparoscopic hepatectomy for hepatic tumor: a systematic review and meta-analysis - PubMed</w:t>
      </w:r>
      <w:br/>
      <w:hyperlink r:id="rId7" w:history="1">
        <w:r>
          <w:rPr>
            <w:color w:val="2980b9"/>
            <w:u w:val="single"/>
          </w:rPr>
          <w:t xml:space="preserve">https://pubmed.ncbi.nlm.nih.gov/38234399/</w:t>
        </w:r>
      </w:hyperlink>
    </w:p>
    <w:p>
      <w:pPr>
        <w:pStyle w:val="Heading1"/>
      </w:pPr>
      <w:bookmarkStart w:id="2" w:name="_Toc2"/>
      <w:r>
        <w:t>Article summary:</w:t>
      </w:r>
      <w:bookmarkEnd w:id="2"/>
    </w:p>
    <w:p>
      <w:pPr>
        <w:jc w:val="both"/>
      </w:pPr>
      <w:r>
        <w:rPr/>
        <w:t xml:space="preserve">1. 这项荟萃分析研究评估了吲哚菁绿荧光成像（ICGFI）在腹腔镜肝切除术中的安全性和有效性，发现接受ICGFI引导的患者具有更高的R0切缘切除率和较低的术中输血率。</w:t>
      </w:r>
    </w:p>
    <w:p>
      <w:pPr>
        <w:jc w:val="both"/>
      </w:pPr>
      <w:r>
        <w:rPr/>
        <w:t xml:space="preserve"/>
      </w:r>
    </w:p>
    <w:p>
      <w:pPr>
        <w:jc w:val="both"/>
      </w:pPr>
      <w:r>
        <w:rPr/>
        <w:t xml:space="preserve">2. 与传统腹腔镜肝切除术相比，接受ICGFI引导的患者术后住院时间更短，这有助于减少医疗资源的使用和提高手术效率。</w:t>
      </w:r>
    </w:p>
    <w:p>
      <w:pPr>
        <w:jc w:val="both"/>
      </w:pPr>
      <w:r>
        <w:rPr/>
        <w:t xml:space="preserve"/>
      </w:r>
    </w:p>
    <w:p>
      <w:pPr>
        <w:jc w:val="both"/>
      </w:pPr>
      <w:r>
        <w:rPr/>
        <w:t xml:space="preserve">3. 在最小切缘宽度和术后并发症方面，接受ICGFI引导的腹腔镜肝切除术与传统手术组之间没有显着差异，表明ICGFI在该手术中是安全且有效的。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这篇文章对使用吲哚菁绿荧光成像（ICGFI）指导腹腔镜肝切除术的安全性和有效性进行了系统评价和荟萃分析。然而，文章存在一些潜在的偏见和局限性。</w:t>
      </w:r>
    </w:p>
    <w:p>
      <w:pPr>
        <w:jc w:val="both"/>
      </w:pPr>
      <w:r>
        <w:rPr/>
        <w:t xml:space="preserve"/>
      </w:r>
    </w:p>
    <w:p>
      <w:pPr>
        <w:jc w:val="both"/>
      </w:pPr>
      <w:r>
        <w:rPr/>
        <w:t xml:space="preserve">首先，文章提到包括了11项回顾性队列研究，涉及959名患者。然而，由于所有研究都是回顾性设计，存在着选择偏倚和信息偏倚的风险。缺乏随机对照试验可能会影响结果的可靠性。</w:t>
      </w:r>
    </w:p>
    <w:p>
      <w:pPr>
        <w:jc w:val="both"/>
      </w:pPr>
      <w:r>
        <w:rPr/>
        <w:t xml:space="preserve"/>
      </w:r>
    </w:p>
    <w:p>
      <w:pPr>
        <w:jc w:val="both"/>
      </w:pPr>
      <w:r>
        <w:rPr/>
        <w:t xml:space="preserve">其次，文章声称ICGFI指导的腹腔镜肝切除术与传统方法相比，在R0切缘阴性率和术中输血发生率方面有显著差异。然而，并未提及具体的手术技术细节、手术医生经验水平等因素对结果的影响。这些因素可能会对结论产生影响。</w:t>
      </w:r>
    </w:p>
    <w:p>
      <w:pPr>
        <w:jc w:val="both"/>
      </w:pPr>
      <w:r>
        <w:rPr/>
        <w:t xml:space="preserve"/>
      </w:r>
    </w:p>
    <w:p>
      <w:pPr>
        <w:jc w:val="both"/>
      </w:pPr>
      <w:r>
        <w:rPr/>
        <w:t xml:space="preserve">此外，文章未探讨ICGFI在肝切除术中可能存在的风险或并发症。虽然强调了其优势，但没有平衡地呈现双方观点。</w:t>
      </w:r>
    </w:p>
    <w:p>
      <w:pPr>
        <w:jc w:val="both"/>
      </w:pPr>
      <w:r>
        <w:rPr/>
        <w:t xml:space="preserve"/>
      </w:r>
    </w:p>
    <w:p>
      <w:pPr>
        <w:jc w:val="both"/>
      </w:pPr>
      <w:r>
        <w:rPr/>
        <w:t xml:space="preserve">最后，文章未提供关于ICGFI在不同类型或大小肝肿瘤中效果是否一致的分析。不同类型和大小的肿瘤可能对ICGFI引导下手术的效果产生不同影响，这也是需要考虑的重要因素之一。</w:t>
      </w:r>
    </w:p>
    <w:p>
      <w:pPr>
        <w:jc w:val="both"/>
      </w:pPr>
      <w:r>
        <w:rPr/>
        <w:t xml:space="preserve"/>
      </w:r>
    </w:p>
    <w:p>
      <w:pPr>
        <w:jc w:val="both"/>
      </w:pPr>
      <w:r>
        <w:rPr/>
        <w:t xml:space="preserve">综上所述，尽管该文对ICGFI指导下腹腔镜肝切除术进行了系统评价和荟萃分析，但仍需更多高质量、随机对照试验来验证其安全性和有效性，并全面考虑潜在偏见及风险因素。</w:t>
      </w:r>
    </w:p>
    <w:p>
      <w:pPr>
        <w:pStyle w:val="Heading1"/>
      </w:pPr>
      <w:bookmarkStart w:id="5" w:name="_Toc5"/>
      <w:r>
        <w:t>Topics for further research:</w:t>
      </w:r>
      <w:bookmarkEnd w:id="5"/>
    </w:p>
    <w:p>
      <w:pPr>
        <w:spacing w:after="0"/>
        <w:numPr>
          <w:ilvl w:val="0"/>
          <w:numId w:val="2"/>
        </w:numPr>
      </w:pPr>
      <w:r>
        <w:rPr/>
        <w:t xml:space="preserve">ICGFI在肝切除术中的风险和并发症
</w:t>
      </w:r>
    </w:p>
    <w:p>
      <w:pPr>
        <w:spacing w:after="0"/>
        <w:numPr>
          <w:ilvl w:val="0"/>
          <w:numId w:val="2"/>
        </w:numPr>
      </w:pPr>
      <w:r>
        <w:rPr/>
        <w:t xml:space="preserve">手术技术细节和手术医生经验对结果的影响
</w:t>
      </w:r>
    </w:p>
    <w:p>
      <w:pPr>
        <w:spacing w:after="0"/>
        <w:numPr>
          <w:ilvl w:val="0"/>
          <w:numId w:val="2"/>
        </w:numPr>
      </w:pPr>
      <w:r>
        <w:rPr/>
        <w:t xml:space="preserve">不同类型或大小肝肿瘤对ICGFI效果的影响
</w:t>
      </w:r>
    </w:p>
    <w:p>
      <w:pPr>
        <w:spacing w:after="0"/>
        <w:numPr>
          <w:ilvl w:val="0"/>
          <w:numId w:val="2"/>
        </w:numPr>
      </w:pPr>
      <w:r>
        <w:rPr/>
        <w:t xml:space="preserve">高质量、随机对照试验的必要性
</w:t>
      </w:r>
    </w:p>
    <w:p>
      <w:pPr>
        <w:spacing w:after="0"/>
        <w:numPr>
          <w:ilvl w:val="0"/>
          <w:numId w:val="2"/>
        </w:numPr>
      </w:pPr>
      <w:r>
        <w:rPr/>
        <w:t xml:space="preserve">选择偏倚和信息偏倚的风险
</w:t>
      </w:r>
    </w:p>
    <w:p>
      <w:pPr>
        <w:numPr>
          <w:ilvl w:val="0"/>
          <w:numId w:val="2"/>
        </w:numPr>
      </w:pPr>
      <w:r>
        <w:rPr/>
        <w:t xml:space="preserve">结果的可靠性和偏见的平衡</w:t>
      </w:r>
    </w:p>
    <w:p>
      <w:pPr>
        <w:pStyle w:val="Heading1"/>
      </w:pPr>
      <w:bookmarkStart w:id="6" w:name="_Toc6"/>
      <w:r>
        <w:t>Report location:</w:t>
      </w:r>
      <w:bookmarkEnd w:id="6"/>
    </w:p>
    <w:p>
      <w:hyperlink r:id="rId8" w:history="1">
        <w:r>
          <w:rPr>
            <w:color w:val="2980b9"/>
            <w:u w:val="single"/>
          </w:rPr>
          <w:t xml:space="preserve">https://www.fullpicture.app/item/6dc327f6aad4410524b7564a53f4fc7b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D65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8234399/" TargetMode="External"/><Relationship Id="rId8" Type="http://schemas.openxmlformats.org/officeDocument/2006/relationships/hyperlink" Target="https://www.fullpicture.app/item/6dc327f6aad4410524b7564a53f4fc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2024-06-30T06:58:12+02:00</dcterms:created>
  <dcterms:modified xsi:type="dcterms:W3CDTF">2024-06-30T06:58:12+02:00</dcterms:modified>
</cp:coreProperties>
</file>

<file path=docProps/custom.xml><?xml version="1.0" encoding="utf-8"?>
<Properties xmlns="http://schemas.openxmlformats.org/officeDocument/2006/custom-properties" xmlns:vt="http://schemas.openxmlformats.org/officeDocument/2006/docPropsVTypes"/>
</file>