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cancer-immunity cycle: Indication, genotype, and immunotype - ScienceDirect</w:t>
      </w:r>
      <w:br/>
      <w:hyperlink r:id="rId7" w:history="1">
        <w:r>
          <w:rPr>
            <w:color w:val="2980b9"/>
            <w:u w:val="single"/>
          </w:rPr>
          <w:t xml:space="preserve">https://www.sciencedirect.com/science/article/pii/S1074761323004168?via%3Dihub</w:t>
        </w:r>
      </w:hyperlink>
    </w:p>
    <w:p>
      <w:pPr>
        <w:pStyle w:val="Heading1"/>
      </w:pPr>
      <w:bookmarkStart w:id="2" w:name="_Toc2"/>
      <w:r>
        <w:t>Article summary:</w:t>
      </w:r>
      <w:bookmarkEnd w:id="2"/>
    </w:p>
    <w:p>
      <w:pPr>
        <w:jc w:val="both"/>
      </w:pPr>
      <w:r>
        <w:rPr/>
        <w:t xml:space="preserve">1. The cancer-immunity cycle is a framework that explains the series of events involved in generating anti-cancer immune responses.</w:t>
      </w:r>
    </w:p>
    <w:p>
      <w:pPr>
        <w:jc w:val="both"/>
      </w:pPr>
      <w:r>
        <w:rPr/>
        <w:t xml:space="preserve">2. The tumor microenvironment plays a crucial role in determining the immunotype of tumors and influencing the immune response.</w:t>
      </w:r>
    </w:p>
    <w:p>
      <w:pPr>
        <w:jc w:val="both"/>
      </w:pPr>
      <w:r>
        <w:rPr/>
        <w:t xml:space="preserve">3. Dendritic cells are key regulators of T cell responses and play a critical role in both initiating and maintaining anti-tumor immunity.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cancer-immunity cycle: Indication, genotype, and immunotype" provides an overview of the cancer-immunity cycle and its implications for cancer immunotherapy. While the article offers valuable insights into the current understanding of the cycle, there are several potential biases and limitations that need to be considered.</w:t>
      </w:r>
    </w:p>
    <w:p>
      <w:pPr>
        <w:jc w:val="both"/>
      </w:pPr>
      <w:r>
        <w:rPr/>
        <w:t xml:space="preserve"/>
      </w:r>
    </w:p>
    <w:p>
      <w:pPr>
        <w:jc w:val="both"/>
      </w:pPr>
      <w:r>
        <w:rPr/>
        <w:t xml:space="preserve">One potential bias in the article is the emphasis on the positive aspects of cancer immunotherapy and its potential for long-term benefit and safety. The article highlights the success of immunotherapeutic agents in treating a broad range of cancer indications and genotypes. However, it fails to adequately address the limitations and challenges associated with immunotherapy, such as resistance to treatment and adverse events.</w:t>
      </w:r>
    </w:p>
    <w:p>
      <w:pPr>
        <w:jc w:val="both"/>
      </w:pPr>
      <w:r>
        <w:rPr/>
        <w:t xml:space="preserve"/>
      </w:r>
    </w:p>
    <w:p>
      <w:pPr>
        <w:jc w:val="both"/>
      </w:pPr>
      <w:r>
        <w:rPr/>
        <w:t xml:space="preserve">Another limitation of the article is its focus on checkpoint inhibitors as the primary therapeutic strategy for modifying endogenous cancer immunity. While checkpoint inhibitors have shown promising results in clinical trials, there has been limited progress in developing other therapeutic approaches that target different components of the cancer-immunity cycle. The article briefly mentions CAR-T cell therapy and cancer vaccines but does not provide a comprehensive analysis of these approaches or discuss their limitations.</w:t>
      </w:r>
    </w:p>
    <w:p>
      <w:pPr>
        <w:jc w:val="both"/>
      </w:pPr>
      <w:r>
        <w:rPr/>
        <w:t xml:space="preserve"/>
      </w:r>
    </w:p>
    <w:p>
      <w:pPr>
        <w:jc w:val="both"/>
      </w:pPr>
      <w:r>
        <w:rPr/>
        <w:t xml:space="preserve">The article also lacks a balanced discussion of the role of tumor genetics in determining immunotherapy outcomes. While it acknowledges that tumors generate genetic diversity that can influence immune responses, it does not explore how specific genetic alterations may impact the effectiveness of immunotherapy or contribute to different immunotypes. This omission limits our understanding of how personalized medicine approaches could be used to optimize treatment strategies.</w:t>
      </w:r>
    </w:p>
    <w:p>
      <w:pPr>
        <w:jc w:val="both"/>
      </w:pPr>
      <w:r>
        <w:rPr/>
        <w:t xml:space="preserve"/>
      </w:r>
    </w:p>
    <w:p>
      <w:pPr>
        <w:jc w:val="both"/>
      </w:pPr>
      <w:r>
        <w:rPr/>
        <w:t xml:space="preserve">Furthermore, the article does not adequately address potential risks associated with manipulating the immune system to treat cancer. It briefly mentions that patients can become resistant to immunotherapies but does not delve into the mechanisms underlying resistance or discuss strategies to overcome it. Additionally, there is no mention of potential autoimmune reactions or off-target effects that can occur with immune-based therapies.</w:t>
      </w:r>
    </w:p>
    <w:p>
      <w:pPr>
        <w:jc w:val="both"/>
      </w:pPr>
      <w:r>
        <w:rPr/>
        <w:t xml:space="preserve"/>
      </w:r>
    </w:p>
    <w:p>
      <w:pPr>
        <w:jc w:val="both"/>
      </w:pPr>
      <w:r>
        <w:rPr/>
        <w:t xml:space="preserve">Overall, while the article provides a useful overview of the current understanding of the cancer-immunity cycle, it has several limitations and biases that should be taken into account. Further research is needed to address these gaps in knowledge and provide a more comprehensive understanding of the complexities of cancer immunotherapy.</w:t>
      </w:r>
    </w:p>
    <w:p>
      <w:pPr>
        <w:pStyle w:val="Heading1"/>
      </w:pPr>
      <w:bookmarkStart w:id="5" w:name="_Toc5"/>
      <w:r>
        <w:t>Topics for further research:</w:t>
      </w:r>
      <w:bookmarkEnd w:id="5"/>
    </w:p>
    <w:p>
      <w:pPr>
        <w:spacing w:after="0"/>
        <w:numPr>
          <w:ilvl w:val="0"/>
          <w:numId w:val="2"/>
        </w:numPr>
      </w:pPr>
      <w:r>
        <w:rPr/>
        <w:t xml:space="preserve">Mechanisms of resistance to cancer immunotherapy
</w:t>
      </w:r>
    </w:p>
    <w:p>
      <w:pPr>
        <w:spacing w:after="0"/>
        <w:numPr>
          <w:ilvl w:val="0"/>
          <w:numId w:val="2"/>
        </w:numPr>
      </w:pPr>
      <w:r>
        <w:rPr/>
        <w:t xml:space="preserve">Alternative therapeutic approaches to checkpoint inhibitors in cancer immunotherapy
</w:t>
      </w:r>
    </w:p>
    <w:p>
      <w:pPr>
        <w:spacing w:after="0"/>
        <w:numPr>
          <w:ilvl w:val="0"/>
          <w:numId w:val="2"/>
        </w:numPr>
      </w:pPr>
      <w:r>
        <w:rPr/>
        <w:t xml:space="preserve">Limitations and challenges of immunotherapy in cancer treatment
</w:t>
      </w:r>
    </w:p>
    <w:p>
      <w:pPr>
        <w:spacing w:after="0"/>
        <w:numPr>
          <w:ilvl w:val="0"/>
          <w:numId w:val="2"/>
        </w:numPr>
      </w:pPr>
      <w:r>
        <w:rPr/>
        <w:t xml:space="preserve">Impact of specific genetic alterations on immunotherapy outcomes
</w:t>
      </w:r>
    </w:p>
    <w:p>
      <w:pPr>
        <w:spacing w:after="0"/>
        <w:numPr>
          <w:ilvl w:val="0"/>
          <w:numId w:val="2"/>
        </w:numPr>
      </w:pPr>
      <w:r>
        <w:rPr/>
        <w:t xml:space="preserve">Personalized medicine approaches in cancer immunotherapy
</w:t>
      </w:r>
    </w:p>
    <w:p>
      <w:pPr>
        <w:numPr>
          <w:ilvl w:val="0"/>
          <w:numId w:val="2"/>
        </w:numPr>
      </w:pPr>
      <w:r>
        <w:rPr/>
        <w:t xml:space="preserve">Risks and side effects of immune-based therapies in cancer treatment</w:t>
      </w:r>
    </w:p>
    <w:p>
      <w:pPr>
        <w:pStyle w:val="Heading1"/>
      </w:pPr>
      <w:bookmarkStart w:id="6" w:name="_Toc6"/>
      <w:r>
        <w:t>Report location:</w:t>
      </w:r>
      <w:bookmarkEnd w:id="6"/>
    </w:p>
    <w:p>
      <w:hyperlink r:id="rId8" w:history="1">
        <w:r>
          <w:rPr>
            <w:color w:val="2980b9"/>
            <w:u w:val="single"/>
          </w:rPr>
          <w:t xml:space="preserve">https://www.fullpicture.app/item/6d5eb5a03d97c1eae37c4e1fc25dbb05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C1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74761323004168?via%3Dihub" TargetMode="External"/><Relationship Id="rId8" Type="http://schemas.openxmlformats.org/officeDocument/2006/relationships/hyperlink" Target="https://www.fullpicture.app/item/6d5eb5a03d97c1eae37c4e1fc25db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2024-04-18T14:33:57+02:00</dcterms:created>
  <dcterms:modified xsi:type="dcterms:W3CDTF">2024-04-18T14:33:57+02:00</dcterms:modified>
</cp:coreProperties>
</file>

<file path=docProps/custom.xml><?xml version="1.0" encoding="utf-8"?>
<Properties xmlns="http://schemas.openxmlformats.org/officeDocument/2006/custom-properties" xmlns:vt="http://schemas.openxmlformats.org/officeDocument/2006/docPropsVTypes"/>
</file>