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Entrapment of Art: Rock-Art, Order, Subversion, Creativity, Meaning, and the Appeal of Illusive Imagery</w:t>
      </w:r>
      <w:br/>
      <w:hyperlink r:id="rId7" w:history="1">
        <w:r>
          <w:rPr>
            <w:color w:val="2980b9"/>
            <w:u w:val="single"/>
          </w:rPr>
          <w:t xml:space="preserve">https://www.researchgate.net/publication/325109954_The_Entrapment_of_Art_Rock-Art_Order_Subversion_Creativity_Meaning_and_the_Appeal_of_Illusive_Imagery</w:t>
        </w:r>
      </w:hyperlink>
    </w:p>
    <w:p>
      <w:pPr>
        <w:pStyle w:val="Heading1"/>
      </w:pPr>
      <w:bookmarkStart w:id="2" w:name="_Toc2"/>
      <w:r>
        <w:t>Article summary:</w:t>
      </w:r>
      <w:bookmarkEnd w:id="2"/>
    </w:p>
    <w:p>
      <w:pPr>
        <w:jc w:val="both"/>
      </w:pPr>
      <w:r>
        <w:rPr/>
        <w:t xml:space="preserve">1. L'article traite de l'importance de la dimension symbolique dans l'interprétation de l'art rupestre, en particulier dans les traditions européennes du Paléolithique supérieur.</w:t>
      </w:r>
    </w:p>
    <w:p>
      <w:pPr>
        <w:jc w:val="both"/>
      </w:pPr>
      <w:r>
        <w:rPr/>
        <w:t xml:space="preserve">2. L'auteur soutient que les images d'art rupestre ont été utilisées pour maintenir un ordre social, mais qu'il y avait également des éléments subversifs dans certaines images.</w:t>
      </w:r>
    </w:p>
    <w:p>
      <w:pPr>
        <w:jc w:val="both"/>
      </w:pPr>
      <w:r>
        <w:rPr/>
        <w:t xml:space="preserve">3. L'article souligne l'importance de considérer à la fois les approches modernes et post-modernes pour interpréter l'art rupestre et suggère que la signification précise n'est pas aussi importante que la façon dont les images étaient perçues par leurs créateurs et leur public.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"The Entrapment of Art: Rock-Art, Order, Subversion, Creativity, Meaning, and the Appeal of Illusive Imagery" explore les approches modernes et post-modernes de l'interprétation de l'art rupestre. L'auteur soutient que la signification précise des images importe peu, mais plutôt leur signification perçue par leurs créateurs et leur public actuel. L'article examine également comment les symboles utilisés dans l'art rupestre ont été utilisés pour maintenir un ordre social imaginaire tout en offrant des expériences d'évasion gratifiantes. L'auteur suggère que la maîtrise de la création et de l'interprétation d'images ambiguës qui servaient à la fois des objectifs conformistes et confrontants a contribué à faire de l'espèce humaine ce qu'elle est aujourd'hui.</w:t>
      </w:r>
    </w:p>
    <w:p>
      <w:pPr>
        <w:jc w:val="both"/>
      </w:pPr>
      <w:r>
        <w:rPr/>
        <w:t xml:space="preserve"/>
      </w:r>
    </w:p>
    <w:p>
      <w:pPr>
        <w:jc w:val="both"/>
      </w:pPr>
      <w:r>
        <w:rPr/>
        <w:t xml:space="preserve">Cependant, l'article présente certains biais potentiels. Tout d'abord, il ne prend pas en compte les perspectives critiques sur le concept d'"art" appliqué aux images produites par des sociétés ancestrales ou autres qui n'ont peut-être pas possédé ou possèdent un tel concept. De plus, il y a une absence de preuves pour étayer certaines affirmations faites dans l'article. Par exemple, il est suggéré que les symboles utilisés dans l'art rupestre ont été utilisés pour maintenir un ordre social imaginaire sans fournir de preuves concrètes pour étayer cette affirmation.</w:t>
      </w:r>
    </w:p>
    <w:p>
      <w:pPr>
        <w:jc w:val="both"/>
      </w:pPr>
      <w:r>
        <w:rPr/>
        <w:t xml:space="preserve"/>
      </w:r>
    </w:p>
    <w:p>
      <w:pPr>
        <w:jc w:val="both"/>
      </w:pPr>
      <w:r>
        <w:rPr/>
        <w:t xml:space="preserve">En outre, l'article ne prend pas en compte les contre-arguments possibles ou explore suffisamment les points manquants à considérer. Par exemple, il ne prend pas en compte les perspectives critiques sur la façon dont les interprétations modernes de l'art rupestre peuvent être influencées par des préjugés culturels et historiques. Enfin, l'article peut être considéré comme étant partial en faveur d'une approche post-moderniste de l'interprétation de l'art rupestre, sans explorer suffisamment les perspectives opposées.</w:t>
      </w:r>
    </w:p>
    <w:p>
      <w:pPr>
        <w:jc w:val="both"/>
      </w:pPr>
      <w:r>
        <w:rPr/>
        <w:t xml:space="preserve"/>
      </w:r>
    </w:p>
    <w:p>
      <w:pPr>
        <w:jc w:val="both"/>
      </w:pPr>
      <w:r>
        <w:rPr/>
        <w:t xml:space="preserve">En conclusion, bien que l'article offre une perspective intéressante sur la signification perçue de l'art rupestre et son rôle dans le maintien de l'ordre social imaginaire, il présente certains biais potentiels qui doivent être pris en compte lors de sa lecture et de son utilisation.</w:t>
      </w:r>
    </w:p>
    <w:p>
      <w:pPr>
        <w:pStyle w:val="Heading1"/>
      </w:pPr>
      <w:bookmarkStart w:id="5" w:name="_Toc5"/>
      <w:r>
        <w:t>Topics for further research:</w:t>
      </w:r>
      <w:bookmarkEnd w:id="5"/>
    </w:p>
    <w:p>
      <w:pPr>
        <w:spacing w:after="0"/>
        <w:numPr>
          <w:ilvl w:val="0"/>
          <w:numId w:val="2"/>
        </w:numPr>
      </w:pPr>
      <w:r>
        <w:rPr/>
        <w:t xml:space="preserve">Perspectives critiques sur le concept d'art dans les sociétés ancestrales ou autres qui n'ont peut-être pas possédé ou possèdent un tel concept.
</w:t>
      </w:r>
    </w:p>
    <w:p>
      <w:pPr>
        <w:spacing w:after="0"/>
        <w:numPr>
          <w:ilvl w:val="0"/>
          <w:numId w:val="2"/>
        </w:numPr>
      </w:pPr>
      <w:r>
        <w:rPr/>
        <w:t xml:space="preserve">Preuves concrètes pour étayer l'affirmation selon laquelle les symboles utilisés dans l'art rupestre ont été utilisés pour maintenir un ordre social imaginaire.
</w:t>
      </w:r>
    </w:p>
    <w:p>
      <w:pPr>
        <w:spacing w:after="0"/>
        <w:numPr>
          <w:ilvl w:val="0"/>
          <w:numId w:val="2"/>
        </w:numPr>
      </w:pPr>
      <w:r>
        <w:rPr/>
        <w:t xml:space="preserve">Perspectives critiques sur la façon dont les interprétations modernes de l'art rupestre peuvent être influencées par des préjugés culturels et historiques.
</w:t>
      </w:r>
    </w:p>
    <w:p>
      <w:pPr>
        <w:spacing w:after="0"/>
        <w:numPr>
          <w:ilvl w:val="0"/>
          <w:numId w:val="2"/>
        </w:numPr>
      </w:pPr>
      <w:r>
        <w:rPr/>
        <w:t xml:space="preserve">Les perspectives opposées à l'approche post-moderniste de l'interprétation de l'art rupestre.
</w:t>
      </w:r>
    </w:p>
    <w:p>
      <w:pPr>
        <w:spacing w:after="0"/>
        <w:numPr>
          <w:ilvl w:val="0"/>
          <w:numId w:val="2"/>
        </w:numPr>
      </w:pPr>
      <w:r>
        <w:rPr/>
        <w:t xml:space="preserve">Les différentes méthodes d'analyse de l'art rupestre</w:t>
      </w:r>
    </w:p>
    <w:p>
      <w:pPr>
        <w:spacing w:after="0"/>
        <w:numPr>
          <w:ilvl w:val="0"/>
          <w:numId w:val="2"/>
        </w:numPr>
      </w:pPr>
      <w:r>
        <w:rPr/>
        <w:t xml:space="preserve">telles que l'analyse stylistique</w:t>
      </w:r>
    </w:p>
    <w:p>
      <w:pPr>
        <w:spacing w:after="0"/>
        <w:numPr>
          <w:ilvl w:val="0"/>
          <w:numId w:val="2"/>
        </w:numPr>
      </w:pPr>
      <w:r>
        <w:rPr/>
        <w:t xml:space="preserve">iconographique et contextuelle.
</w:t>
      </w:r>
    </w:p>
    <w:p>
      <w:pPr>
        <w:spacing w:after="0"/>
        <w:numPr>
          <w:ilvl w:val="0"/>
          <w:numId w:val="2"/>
        </w:numPr>
      </w:pPr>
      <w:r>
        <w:rPr/>
        <w:t xml:space="preserve">Les différentes théories sur les motivations et les intentions des créateurs d'art rupestre</w:t>
      </w:r>
    </w:p>
    <w:p>
      <w:pPr>
        <w:numPr>
          <w:ilvl w:val="0"/>
          <w:numId w:val="2"/>
        </w:numPr>
      </w:pPr>
      <w:r>
        <w:rPr/>
        <w:t xml:space="preserve">telles que la théorie de la magie sympathique et la théorie de l'art pour l'art.</w:t>
      </w:r>
    </w:p>
    <w:p>
      <w:pPr>
        <w:pStyle w:val="Heading1"/>
      </w:pPr>
      <w:bookmarkStart w:id="6" w:name="_Toc6"/>
      <w:r>
        <w:t>Report location:</w:t>
      </w:r>
      <w:bookmarkEnd w:id="6"/>
    </w:p>
    <w:p>
      <w:hyperlink r:id="rId8" w:history="1">
        <w:r>
          <w:rPr>
            <w:color w:val="2980b9"/>
            <w:u w:val="single"/>
          </w:rPr>
          <w:t xml:space="preserve">https://www.fullpicture.app/item/6d1b90740da153ae7b179111a1e6fb4c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C51A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25109954_The_Entrapment_of_Art_Rock-Art_Order_Subversion_Creativity_Meaning_and_the_Appeal_of_Illusive_Imagery" TargetMode="External"/><Relationship Id="rId8" Type="http://schemas.openxmlformats.org/officeDocument/2006/relationships/hyperlink" Target="https://www.fullpicture.app/item/6d1b90740da153ae7b179111a1e6fb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2024-04-19T00:52:22+02:00</dcterms:created>
  <dcterms:modified xsi:type="dcterms:W3CDTF">2024-04-19T00:52:22+02:00</dcterms:modified>
</cp:coreProperties>
</file>

<file path=docProps/custom.xml><?xml version="1.0" encoding="utf-8"?>
<Properties xmlns="http://schemas.openxmlformats.org/officeDocument/2006/custom-properties" xmlns:vt="http://schemas.openxmlformats.org/officeDocument/2006/docPropsVTypes"/>
</file>