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The paradigm shift from NAFLD to MAFLD: A global primary care viewpoint - Farahat - 2022 - Liver International - Wiley Online Library</w:t>
      </w:r>
      <w:br/>
      <w:hyperlink r:id="rId7" w:history="1">
        <w:r>
          <w:rPr>
            <w:color w:val="2980b9"/>
            <w:u w:val="single"/>
          </w:rPr>
          <w:t xml:space="preserve">https://onlinelibrary.wiley.com/doi/10.1111/liv.15188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MAFLD is a global burden on healthcare expenditures, with prevalence rising even among non-obese individuals.</w:t>
      </w:r>
    </w:p>
    <w:p>
      <w:pPr>
        <w:jc w:val="both"/>
      </w:pPr>
      <w:r>
        <w:rPr/>
        <w:t xml:space="preserve">2. Primary care practitioners (PCPs) play a crucial role in the diagnosis, follow-up, and detection of complications of MAFLD, as well as the management of extra-hepatic associations and screening for hepatocellular carcinoma.</w:t>
      </w:r>
    </w:p>
    <w:p>
      <w:pPr>
        <w:jc w:val="both"/>
      </w:pPr>
      <w:r>
        <w:rPr/>
        <w:t xml:space="preserve">3. The transformational change from NAFLD to MAFLD can help overcome systemic barriers in the diagnosis and screening of fatty liver disease in primary care.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该文章提出了从非酒精性脂肪肝病（NAFLD）到代谢功能障碍相关脂肪肝病（MAFLD）的范式转变，并探讨了主要保健视角下的全球影响。然而，该文章存在一些潜在的偏见和问题。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首先，该文章没有充分考虑到MAFLD新定义引起争议的问题。尽管该定义得到了一些专家和机构的支持，但也有人认为需要重新定义NAFLD。因此，作者应该更加客观地呈现这个问题，并探讨不同观点之间的差异。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没有提供足够的证据来支持其主张。例如，在讨论治疗方案时，作者只是简单地指出目前缺乏批准的药物，并强调生活方式改变和健康饮食仍然是临床管理这些患者的基石。然而，他们没有提供任何具体证据来支持这种方法是否真正有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还存在一些片面报道和缺失考虑点。例如，在讨论PCP在诊断、筛查和管理MAFLD中所扮演的角色时，作者只强调了他们在意识提高、诊断、随访和并发症检测方面的作用，并未涉及其他可能与MAFLD相关的因素或挑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似乎忽略了可能存在的风险和平等地呈现双方。例如，在讨论从NAFLD到MAFLD转变对于PCP所带来的好处时，作者没有探讨可能存在的负面影响或其他潜在风险，并未平等地呈现不同观点之间可能存在的差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综上所述，虽然该文章提出了一些有价值的观点和建议，但它也存在一些潜在偏见和问题需要进一步探究和解决。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Controversy surrounding the new definition of MAFLD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to support treatment recommendations
</w:t>
      </w:r>
    </w:p>
    <w:p>
      <w:pPr>
        <w:spacing w:after="0"/>
        <w:numPr>
          <w:ilvl w:val="0"/>
          <w:numId w:val="2"/>
        </w:numPr>
      </w:pPr>
      <w:r>
        <w:rPr/>
        <w:t xml:space="preserve">One-sided reporting and missing considerations
</w:t>
      </w:r>
    </w:p>
    <w:p>
      <w:pPr>
        <w:spacing w:after="0"/>
        <w:numPr>
          <w:ilvl w:val="0"/>
          <w:numId w:val="2"/>
        </w:numPr>
      </w:pPr>
      <w:r>
        <w:rPr/>
        <w:t xml:space="preserve">Role of PCPs in MAFLD management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negative effects of the paradigm shift
</w:t>
      </w:r>
    </w:p>
    <w:p>
      <w:pPr>
        <w:numPr>
          <w:ilvl w:val="0"/>
          <w:numId w:val="2"/>
        </w:numPr>
      </w:pPr>
      <w:r>
        <w:rPr/>
        <w:t xml:space="preserve">Need for further exploration and resolution of biases and issues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https://www.fullpicture.app/item/6d15e35f26f167bead2e8df7410fd546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06ED3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nlinelibrary.wiley.com/doi/10.1111/liv.15188" TargetMode="External"/><Relationship Id="rId8" Type="http://schemas.openxmlformats.org/officeDocument/2006/relationships/hyperlink" Target="https://www.fullpicture.app/item/6d15e35f26f167bead2e8df7410fd54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2023-12-25T23:37:58+01:00</dcterms:created>
  <dcterms:modified xsi:type="dcterms:W3CDTF">2023-12-25T23:37:58+01:00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