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Deep learning identifies a T-cell exhaustion-dependent transcriptional signature for predicting clinical outcomes and response to immune checkpoint blockade | Oncogenesis</w:t>
      </w:r>
      <w:br/>
      <w:hyperlink r:id="rId7" w:history="1">
        <w:r>
          <w:rPr>
            <w:color w:val="2980b9"/>
            <w:u w:val="single"/>
          </w:rPr>
          <w:t xml:space="preserve">https://www.nature.com/articles/s41389-023-00482-2</w:t>
        </w:r>
      </w:hyperlink>
    </w:p>
    <w:p>
      <w:pPr>
        <w:pStyle w:val="Heading1"/>
      </w:pPr>
      <w:bookmarkStart w:id="2" w:name="_Toc2"/>
      <w:r>
        <w:t>Article summary:</w:t>
      </w:r>
      <w:bookmarkEnd w:id="2"/>
    </w:p>
    <w:p>
      <w:pPr>
        <w:jc w:val="both"/>
      </w:pPr>
      <w:r>
        <w:rPr/>
        <w:t xml:space="preserve">1. 免疫检查点阻断（ICB）疗法已经在癌症治疗中取得了巨大的突破，但对于大部分癌症患者来说，免疫检查点抑制剂的反应率和临床结果仍然存在差异和不确定性。</w:t>
      </w:r>
    </w:p>
    <w:p>
      <w:pPr>
        <w:jc w:val="both"/>
      </w:pPr>
      <w:r>
        <w:rPr/>
        <w:t xml:space="preserve">2. T细胞耗竭状态与ICB治疗的反应抵抗密切相关。在肿瘤微环境中，免疫抑制和逃逸的癌细胞、炎性细胞、抑制性细胞因子和趋化因子等复杂网络导致效应T细胞转化为耗竭T细胞。</w:t>
      </w:r>
    </w:p>
    <w:p>
      <w:pPr>
        <w:jc w:val="both"/>
      </w:pPr>
      <w:r>
        <w:rPr/>
        <w:t xml:space="preserve">3. 通过深度学习算法分析转录组数据和ICB反应数据，发现了一个名为MLTIP的T细胞耗竭依赖性转录标记物，可以有效预测临床结果和ICB治疗反应，并且优于其他已建立的标记物。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偏见及其来源：文章似乎有一定的偏见，主要集中在肿瘤微环境中T细胞耗竭状态与免疫检查点阻断治疗(ICB)反应之间的关系。然而，它可能忽略了其他因素对ICB治疗反应的影响，如肿瘤类型、患者个体差异等。</w:t>
      </w:r>
    </w:p>
    <w:p>
      <w:pPr>
        <w:jc w:val="both"/>
      </w:pPr>
      <w:r>
        <w:rPr/>
        <w:t xml:space="preserve"/>
      </w:r>
    </w:p>
    <w:p>
      <w:pPr>
        <w:jc w:val="both"/>
      </w:pPr>
      <w:r>
        <w:rPr/>
        <w:t xml:space="preserve">2. 片面报道：文章提到了一些已知的潜在ICB治疗反应预测生物标志物，但没有提供足够的证据来支持这些标志物与临床结果之间的关联。此外，它没有探讨这些标志物在不同癌种和个体之间的可靠性和一致性。</w:t>
      </w:r>
    </w:p>
    <w:p>
      <w:pPr>
        <w:jc w:val="both"/>
      </w:pPr>
      <w:r>
        <w:rPr/>
        <w:t xml:space="preserve"/>
      </w:r>
    </w:p>
    <w:p>
      <w:pPr>
        <w:jc w:val="both"/>
      </w:pPr>
      <w:r>
        <w:rPr/>
        <w:t xml:space="preserve">3. 无根据的主张：文章声称通过深度学习算法可以识别出一个能够预测临床结果和ICB反应的TEX依赖性转录特征。然而，它没有提供足够的数据或实验证据来支持这一主张，并且没有解释该算法是如何工作以及其准确性如何评估。</w:t>
      </w:r>
    </w:p>
    <w:p>
      <w:pPr>
        <w:jc w:val="both"/>
      </w:pPr>
      <w:r>
        <w:rPr/>
        <w:t xml:space="preserve"/>
      </w:r>
    </w:p>
    <w:p>
      <w:pPr>
        <w:jc w:val="both"/>
      </w:pPr>
      <w:r>
        <w:rPr/>
        <w:t xml:space="preserve">4. 缺失的考虑点：文章未涉及其他可能影响ICB治疗反应的因素，如肿瘤异质性、免疫细胞浸润程度、免疫逃逸机制等。这些因素对于预测临床结果和ICB治疗反应可能具有重要意义。</w:t>
      </w:r>
    </w:p>
    <w:p>
      <w:pPr>
        <w:jc w:val="both"/>
      </w:pPr>
      <w:r>
        <w:rPr/>
        <w:t xml:space="preserve"/>
      </w:r>
    </w:p>
    <w:p>
      <w:pPr>
        <w:jc w:val="both"/>
      </w:pPr>
      <w:r>
        <w:rPr/>
        <w:t xml:space="preserve">5. 所提出主张的缺失证据：文章声称发现了一个能够预测临床结果和ICB反应的转录特征签名，但没有提供足够的数据或实验证据来支持这一主张。它没有解释该签名是如何被发现的，以及它与其他已知标志物之间的关系。</w:t>
      </w:r>
    </w:p>
    <w:p>
      <w:pPr>
        <w:jc w:val="both"/>
      </w:pPr>
      <w:r>
        <w:rPr/>
        <w:t xml:space="preserve"/>
      </w:r>
    </w:p>
    <w:p>
      <w:pPr>
        <w:jc w:val="both"/>
      </w:pPr>
      <w:r>
        <w:rPr/>
        <w:t xml:space="preserve">6. 未探索的反驳：文章未探讨可能与其主张相悖或不支持的观点和证据。例如，是否有其他研究表明TEX依赖性转录特征与ICB治疗反应无关？</w:t>
      </w:r>
    </w:p>
    <w:p>
      <w:pPr>
        <w:jc w:val="both"/>
      </w:pPr>
      <w:r>
        <w:rPr/>
        <w:t xml:space="preserve"/>
      </w:r>
    </w:p>
    <w:p>
      <w:pPr>
        <w:jc w:val="both"/>
      </w:pPr>
      <w:r>
        <w:rPr/>
        <w:t xml:space="preserve">7. 宣传内容：文章似乎在宣传深度学习算法在预测ICB治疗反应中的潜力。然而，它没有提供足够的信息来评估该算法在实际临床中的可行性和效果。</w:t>
      </w:r>
    </w:p>
    <w:p>
      <w:pPr>
        <w:jc w:val="both"/>
      </w:pPr>
      <w:r>
        <w:rPr/>
        <w:t xml:space="preserve"/>
      </w:r>
    </w:p>
    <w:p>
      <w:pPr>
        <w:jc w:val="both"/>
      </w:pPr>
      <w:r>
        <w:rPr/>
        <w:t xml:space="preserve">8. 偏袒：文章似乎偏向于支持TEX依赖性转录特征作为预测ICB治疗反应的生物标志物。然而，它没有提供足够的证据来支持这一观点，并且忽略了其他可能的预测因素。</w:t>
      </w:r>
    </w:p>
    <w:p>
      <w:pPr>
        <w:jc w:val="both"/>
      </w:pPr>
      <w:r>
        <w:rPr/>
        <w:t xml:space="preserve"/>
      </w:r>
    </w:p>
    <w:p>
      <w:pPr>
        <w:jc w:val="both"/>
      </w:pPr>
      <w:r>
        <w:rPr/>
        <w:t xml:space="preserve">9. 是否注意到可能的风险：文章未讨论ICB治疗的潜在风险和副作用，以及使用转录特征作为预测工具可能带来的局限性和不确定性。</w:t>
      </w:r>
    </w:p>
    <w:p>
      <w:pPr>
        <w:jc w:val="both"/>
      </w:pPr>
      <w:r>
        <w:rPr/>
        <w:t xml:space="preserve"/>
      </w:r>
    </w:p>
    <w:p>
      <w:pPr>
        <w:jc w:val="both"/>
      </w:pPr>
      <w:r>
        <w:rPr/>
        <w:t xml:space="preserve">10. 没有平等地呈现双方：文章似乎只关注TEX依赖性转录特征与ICB治疗反应之间的关系，而忽略了其他可能影响ICB治疗反应的因素。这种偏见可能导致对整个问题的理解不完整。</w:t>
      </w:r>
    </w:p>
    <w:p>
      <w:pPr>
        <w:jc w:val="both"/>
      </w:pPr>
      <w:r>
        <w:rPr/>
        <w:t xml:space="preserve"/>
      </w:r>
    </w:p>
    <w:p>
      <w:pPr>
        <w:jc w:val="both"/>
      </w:pPr>
      <w:r>
        <w:rPr/>
        <w:t xml:space="preserve">总体而言，上述文章在探讨TEX依赖性转录特征与ICB治疗反应之间的关系时存在一些偏见和不足之处。它缺乏充分的证据来支持其主张，并且忽略了其他可能影响ICB治疗反应的因素。进一步研究和实验证据需要来验证该主张并全面评估其在临床实践中的可行性和效果。</w:t>
      </w:r>
    </w:p>
    <w:p>
      <w:pPr>
        <w:pStyle w:val="Heading1"/>
      </w:pPr>
      <w:bookmarkStart w:id="5" w:name="_Toc5"/>
      <w:r>
        <w:t>Topics for further research:</w:t>
      </w:r>
      <w:bookmarkEnd w:id="5"/>
    </w:p>
    <w:p>
      <w:pPr>
        <w:spacing w:after="0"/>
        <w:numPr>
          <w:ilvl w:val="0"/>
          <w:numId w:val="2"/>
        </w:numPr>
      </w:pPr>
      <w:r>
        <w:rPr/>
        <w:t xml:space="preserve">肿瘤类型和个体差异对ICB治疗反应的影响
</w:t>
      </w:r>
    </w:p>
    <w:p>
      <w:pPr>
        <w:spacing w:after="0"/>
        <w:numPr>
          <w:ilvl w:val="0"/>
          <w:numId w:val="2"/>
        </w:numPr>
      </w:pPr>
      <w:r>
        <w:rPr/>
        <w:t xml:space="preserve">潜在ICB治疗反应预测生物标志物的证据支持
</w:t>
      </w:r>
    </w:p>
    <w:p>
      <w:pPr>
        <w:spacing w:after="0"/>
        <w:numPr>
          <w:ilvl w:val="0"/>
          <w:numId w:val="2"/>
        </w:numPr>
      </w:pPr>
      <w:r>
        <w:rPr/>
        <w:t xml:space="preserve">深度学习算法在预测ICB治疗反应中的准确性和可靠性
</w:t>
      </w:r>
    </w:p>
    <w:p>
      <w:pPr>
        <w:spacing w:after="0"/>
        <w:numPr>
          <w:ilvl w:val="0"/>
          <w:numId w:val="2"/>
        </w:numPr>
      </w:pPr>
      <w:r>
        <w:rPr/>
        <w:t xml:space="preserve">其他可能影响ICB治疗反应的因素，如肿瘤异质性和免疫细胞浸润程度
</w:t>
      </w:r>
    </w:p>
    <w:p>
      <w:pPr>
        <w:spacing w:after="0"/>
        <w:numPr>
          <w:ilvl w:val="0"/>
          <w:numId w:val="2"/>
        </w:numPr>
      </w:pPr>
      <w:r>
        <w:rPr/>
        <w:t xml:space="preserve">转录特征签名与其他已知标志物之间的关系
</w:t>
      </w:r>
    </w:p>
    <w:p>
      <w:pPr>
        <w:numPr>
          <w:ilvl w:val="0"/>
          <w:numId w:val="2"/>
        </w:numPr>
      </w:pPr>
      <w:r>
        <w:rPr/>
        <w:t xml:space="preserve">其他研究是否支持TEX依赖性转录特征与ICB治疗反应无关的观点</w:t>
      </w:r>
    </w:p>
    <w:p>
      <w:pPr>
        <w:pStyle w:val="Heading1"/>
      </w:pPr>
      <w:bookmarkStart w:id="6" w:name="_Toc6"/>
      <w:r>
        <w:t>Report location:</w:t>
      </w:r>
      <w:bookmarkEnd w:id="6"/>
    </w:p>
    <w:p>
      <w:hyperlink r:id="rId8" w:history="1">
        <w:r>
          <w:rPr>
            <w:color w:val="2980b9"/>
            <w:u w:val="single"/>
          </w:rPr>
          <w:t xml:space="preserve">https://www.fullpicture.app/item/6c6c7e0f3261dfaa9b9f57f510556d4a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55B4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389-023-00482-2" TargetMode="External"/><Relationship Id="rId8" Type="http://schemas.openxmlformats.org/officeDocument/2006/relationships/hyperlink" Target="https://www.fullpicture.app/item/6c6c7e0f3261dfaa9b9f57f510556d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2023-12-31T22:18:42+01:00</dcterms:created>
  <dcterms:modified xsi:type="dcterms:W3CDTF">2023-12-31T22:18:42+01:00</dcterms:modified>
</cp:coreProperties>
</file>

<file path=docProps/custom.xml><?xml version="1.0" encoding="utf-8"?>
<Properties xmlns="http://schemas.openxmlformats.org/officeDocument/2006/custom-properties" xmlns:vt="http://schemas.openxmlformats.org/officeDocument/2006/docPropsVTypes"/>
</file>