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Correlated metadiscourse and metacognition in writing research articles: A cross-linguistic and cross-cultural study-所有数据库</w:t>
      </w:r>
      <w:br/>
      <w:hyperlink r:id="rId7" w:history="1">
        <w:r>
          <w:rPr>
            <w:color w:val="2980b9"/>
            <w:u w:val="single"/>
          </w:rPr>
          <w:t xml:space="preserve">https://webvpn.bfsu.edu.cn/https/77726476706e69737468656265737421e7e056d230356a5f781b8aa59d5b20301c1db852/wos/alldb/full-record/WOS:000890404200001</w:t>
        </w:r>
      </w:hyperlink>
    </w:p>
    <w:p>
      <w:pPr>
        <w:pStyle w:val="Heading1"/>
      </w:pPr>
      <w:bookmarkStart w:id="2" w:name="_Toc2"/>
      <w:r>
        <w:t>Article summary:</w:t>
      </w:r>
      <w:bookmarkEnd w:id="2"/>
    </w:p>
    <w:p>
      <w:pPr>
        <w:jc w:val="both"/>
      </w:pPr>
      <w:r>
        <w:rPr/>
        <w:t xml:space="preserve">1. 本文研究了英语母语学者、中国ESL学者和中国母语学者所写的150篇研究文章中的元话语策略，比较了它们在跨语言和跨文化方面的交互和互动。</w:t>
      </w:r>
    </w:p>
    <w:p>
      <w:pPr>
        <w:jc w:val="both"/>
      </w:pPr>
      <w:r>
        <w:rPr/>
        <w:t xml:space="preserve">2. 结果表明，英文论文中的元话语频率显著高于中文论文，英美学者写作的论文中元话语频率显著高于中国学者。此外，中国ESL作者展现出基于母语的话语概念转移。</w:t>
      </w:r>
    </w:p>
    <w:p>
      <w:pPr>
        <w:jc w:val="both"/>
      </w:pPr>
      <w:r>
        <w:rPr/>
        <w:t xml:space="preserve">3. 文章讨论了与特定文化和语言相关的元话语变异对元认知的认知影响，并提出了相关元话语和元认知模型。文章认为，元话语是对元认知的一种反映，并且通过元话语部分地实现对认知对象的调节和监控。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作为一篇跨语言和跨文化研究的文章，本文提供了有关元话语和元认知之间关系的新见解。然而，在对其进行批判性分析时，我们也需要注意到其中存在的潜在偏见和不足之处。</w:t>
      </w:r>
    </w:p>
    <w:p>
      <w:pPr>
        <w:jc w:val="both"/>
      </w:pPr>
      <w:r>
        <w:rPr/>
        <w:t xml:space="preserve"/>
      </w:r>
    </w:p>
    <w:p>
      <w:pPr>
        <w:jc w:val="both"/>
      </w:pPr>
      <w:r>
        <w:rPr/>
        <w:t xml:space="preserve">首先，本文的样本仅限于英语母语者、中国ESL学者和中国母语者撰写的150篇研究论文。这种样本选择可能会导致结果受到局限性影响，并且无法代表其他语言和文化背景下的写作实践。因此，作者需要更多地考虑到样本选择对结果的影响，并尝试扩大研究范围以获得更全面的结论。</w:t>
      </w:r>
    </w:p>
    <w:p>
      <w:pPr>
        <w:jc w:val="both"/>
      </w:pPr>
      <w:r>
        <w:rPr/>
        <w:t xml:space="preserve"/>
      </w:r>
    </w:p>
    <w:p>
      <w:pPr>
        <w:jc w:val="both"/>
      </w:pPr>
      <w:r>
        <w:rPr/>
        <w:t xml:space="preserve">其次，作者没有充分探讨元话语策略与不同学科领域、不同类型文章之间的关系。这些因素可能会对元话语使用产生重要影响，但是作者并没有对它们进行深入探讨。因此，作者需要进一步研究这些因素与元话语使用之间的关系。</w:t>
      </w:r>
    </w:p>
    <w:p>
      <w:pPr>
        <w:jc w:val="both"/>
      </w:pPr>
      <w:r>
        <w:rPr/>
        <w:t xml:space="preserve"/>
      </w:r>
    </w:p>
    <w:p>
      <w:pPr>
        <w:jc w:val="both"/>
      </w:pPr>
      <w:r>
        <w:rPr/>
        <w:t xml:space="preserve">此外，在文章中提出了“相关元话语和元认知模型”，但是该模型缺乏充分证据来支持其主张。作者需要进一步探索该模型，并提供更多证据来支持其理论框架。</w:t>
      </w:r>
    </w:p>
    <w:p>
      <w:pPr>
        <w:jc w:val="both"/>
      </w:pPr>
      <w:r>
        <w:rPr/>
        <w:t xml:space="preserve"/>
      </w:r>
    </w:p>
    <w:p>
      <w:pPr>
        <w:jc w:val="both"/>
      </w:pPr>
      <w:r>
        <w:rPr/>
        <w:t xml:space="preserve">最后，本文未能平等地呈现双方观点，并且存在一定程度上的偏袒。例如，在比较英美学者和中国学者撰写的论文时，作者强调了前者使用更多元话语策略的事实，并将其解释为英美学术传统中重视交际功能和读者导向思维方式所致。然而，这种解释可能过于简单化，并未考虑到其他因素（如教育背景、出版压力等）对学者写作行为产生影响。</w:t>
      </w:r>
    </w:p>
    <w:p>
      <w:pPr>
        <w:jc w:val="both"/>
      </w:pPr>
      <w:r>
        <w:rPr/>
        <w:t xml:space="preserve"/>
      </w:r>
    </w:p>
    <w:p>
      <w:pPr>
        <w:jc w:val="both"/>
      </w:pPr>
      <w:r>
        <w:rPr/>
        <w:t xml:space="preserve">总之，尽管本文提供了有价值的见解和理论框架，但是它也存在着潜在偏见、片面报道、缺失考虑点等问题。因此，在阅读和引用该文章时应谨慎权衡其结论并注意其中存在的局限性。</w:t>
      </w:r>
    </w:p>
    <w:p>
      <w:pPr>
        <w:pStyle w:val="Heading1"/>
      </w:pPr>
      <w:bookmarkStart w:id="5" w:name="_Toc5"/>
      <w:r>
        <w:t>Topics for further research:</w:t>
      </w:r>
      <w:bookmarkEnd w:id="5"/>
    </w:p>
    <w:p>
      <w:pPr>
        <w:spacing w:after="0"/>
        <w:numPr>
          <w:ilvl w:val="0"/>
          <w:numId w:val="2"/>
        </w:numPr>
      </w:pPr>
      <w:r>
        <w:rPr/>
        <w:t xml:space="preserve">Sample selection limitations
</w:t>
      </w:r>
    </w:p>
    <w:p>
      <w:pPr>
        <w:spacing w:after="0"/>
        <w:numPr>
          <w:ilvl w:val="0"/>
          <w:numId w:val="2"/>
        </w:numPr>
      </w:pPr>
      <w:r>
        <w:rPr/>
        <w:t xml:space="preserve">Relationship between metadiscourse strategies and different disciplinary fields and types of articles
</w:t>
      </w:r>
    </w:p>
    <w:p>
      <w:pPr>
        <w:spacing w:after="0"/>
        <w:numPr>
          <w:ilvl w:val="0"/>
          <w:numId w:val="2"/>
        </w:numPr>
      </w:pPr>
      <w:r>
        <w:rPr/>
        <w:t xml:space="preserve">Lack of sufficient evidence to support the proposed metadiscourse and metacognition model
</w:t>
      </w:r>
    </w:p>
    <w:p>
      <w:pPr>
        <w:spacing w:after="0"/>
        <w:numPr>
          <w:ilvl w:val="0"/>
          <w:numId w:val="2"/>
        </w:numPr>
      </w:pPr>
      <w:r>
        <w:rPr/>
        <w:t xml:space="preserve">Potential bias and favoritism in presenting both sides of the argument
</w:t>
      </w:r>
    </w:p>
    <w:p>
      <w:pPr>
        <w:spacing w:after="0"/>
        <w:numPr>
          <w:ilvl w:val="0"/>
          <w:numId w:val="2"/>
        </w:numPr>
      </w:pPr>
      <w:r>
        <w:rPr/>
        <w:t xml:space="preserve">Simplification of explanations without considering other factors
</w:t>
      </w:r>
    </w:p>
    <w:p>
      <w:pPr>
        <w:numPr>
          <w:ilvl w:val="0"/>
          <w:numId w:val="2"/>
        </w:numPr>
      </w:pPr>
      <w:r>
        <w:rPr/>
        <w:t xml:space="preserve">Limitations and considerations when reading and citing the article</w:t>
      </w:r>
    </w:p>
    <w:p>
      <w:pPr>
        <w:pStyle w:val="Heading1"/>
      </w:pPr>
      <w:bookmarkStart w:id="6" w:name="_Toc6"/>
      <w:r>
        <w:t>Report location:</w:t>
      </w:r>
      <w:bookmarkEnd w:id="6"/>
    </w:p>
    <w:p>
      <w:hyperlink r:id="rId8" w:history="1">
        <w:r>
          <w:rPr>
            <w:color w:val="2980b9"/>
            <w:u w:val="single"/>
          </w:rPr>
          <w:t xml:space="preserve">https://www.fullpicture.app/item/6c389e1c213df0a5157db1bc12affd3d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B623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0356a5f781b8aa59d5b20301c1db852/wos/alldb/full-record/WOS:000890404200001" TargetMode="External"/><Relationship Id="rId8" Type="http://schemas.openxmlformats.org/officeDocument/2006/relationships/hyperlink" Target="https://www.fullpicture.app/item/6c389e1c213df0a5157db1bc12affd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2023-12-05T12:53:29+01:00</dcterms:created>
  <dcterms:modified xsi:type="dcterms:W3CDTF">2023-12-05T12:53:29+01:00</dcterms:modified>
</cp:coreProperties>
</file>

<file path=docProps/custom.xml><?xml version="1.0" encoding="utf-8"?>
<Properties xmlns="http://schemas.openxmlformats.org/officeDocument/2006/custom-properties" xmlns:vt="http://schemas.openxmlformats.org/officeDocument/2006/docPropsVTypes"/>
</file>