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Carbon risk, cost of debt financing and the moderation effect of media attention: Evidence from Chinese companies operating in high‐carbon industries - Zhou - 2018 - Business Strategy and the Environment - Wiley Online Library</w:t>
      </w:r>
      <w:br/>
      <w:hyperlink r:id="rId7" w:history="1">
        <w:r>
          <w:rPr>
            <w:color w:val="2980b9"/>
            <w:u w:val="single"/>
          </w:rPr>
          <w:t xml:space="preserve">https://onlinelibrary.wiley.com/doi/10.1002/bse.2056</w:t>
        </w:r>
      </w:hyperlink>
    </w:p>
    <w:p>
      <w:pPr>
        <w:pStyle w:val="Heading1"/>
      </w:pPr>
      <w:bookmarkStart w:id="2" w:name="_Toc2"/>
      <w:r>
        <w:t>Article summary:</w:t>
      </w:r>
      <w:bookmarkEnd w:id="2"/>
    </w:p>
    <w:p>
      <w:pPr>
        <w:jc w:val="both"/>
      </w:pPr>
      <w:r>
        <w:rPr/>
        <w:t xml:space="preserve">1. 碳风险对债务融资成本的影响呈现U型关系，主要存在于私营企业而非国有企业。</w:t>
      </w:r>
    </w:p>
    <w:p>
      <w:pPr>
        <w:jc w:val="both"/>
      </w:pPr>
      <w:r>
        <w:rPr/>
        <w:t xml:space="preserve">2. 积极的媒体关注可以缓解碳风险对债务融资成本的影响。</w:t>
      </w:r>
    </w:p>
    <w:p>
      <w:pPr>
        <w:jc w:val="both"/>
      </w:pPr>
      <w:r>
        <w:rPr/>
        <w:t xml:space="preserve">3. 相比于受到较低积极媒体关注的私营企业，受到高积极媒体关注的私营企业更加敏感且不太容忍环境法规。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作为一篇关于碳风险和债务融资成本的研究，这篇文章提供了一些有价值的发现和建议。然而，在其内容中也存在一些潜在的偏见和局限性。</w:t>
      </w:r>
    </w:p>
    <w:p>
      <w:pPr>
        <w:jc w:val="both"/>
      </w:pPr>
      <w:r>
        <w:rPr/>
        <w:t xml:space="preserve"/>
      </w:r>
    </w:p>
    <w:p>
      <w:pPr>
        <w:jc w:val="both"/>
      </w:pPr>
      <w:r>
        <w:rPr/>
        <w:t xml:space="preserve">首先，该研究仅涉及中国高碳行业的191家上市公司，因此其结论可能不适用于其他国家或行业。此外，该研究没有考虑到碳排放减少对企业盈利能力的影响，这可能导致对碳风险和债务融资成本之间关系的理解不完整。</w:t>
      </w:r>
    </w:p>
    <w:p>
      <w:pPr>
        <w:jc w:val="both"/>
      </w:pPr>
      <w:r>
        <w:rPr/>
        <w:t xml:space="preserve"/>
      </w:r>
    </w:p>
    <w:p>
      <w:pPr>
        <w:jc w:val="both"/>
      </w:pPr>
      <w:r>
        <w:rPr/>
        <w:t xml:space="preserve">其次，该研究强调了媒体关注度对企业环境责任感的影响，但并未探讨媒体报道是否客观准确。如果媒体报道存在偏见或错误信息，则企业可能会受到误导，并采取不当行动。</w:t>
      </w:r>
    </w:p>
    <w:p>
      <w:pPr>
        <w:jc w:val="both"/>
      </w:pPr>
      <w:r>
        <w:rPr/>
        <w:t xml:space="preserve"/>
      </w:r>
    </w:p>
    <w:p>
      <w:pPr>
        <w:jc w:val="both"/>
      </w:pPr>
      <w:r>
        <w:rPr/>
        <w:t xml:space="preserve">此外，该研究没有考虑到政府政策对碳风险和债务融资成本之间关系的影响。政府可能通过税收、补贴等手段来鼓励或惩罚企业减少碳排放，从而影响企业债务融资成本。</w:t>
      </w:r>
    </w:p>
    <w:p>
      <w:pPr>
        <w:jc w:val="both"/>
      </w:pPr>
      <w:r>
        <w:rPr/>
        <w:t xml:space="preserve"/>
      </w:r>
    </w:p>
    <w:p>
      <w:pPr>
        <w:jc w:val="both"/>
      </w:pPr>
      <w:r>
        <w:rPr/>
        <w:t xml:space="preserve">最后，该研究提出了一些实践建议，如改善碳透明度和缓解债务融资成本等。然而，在未提供充分证据支持这些建议之前，这些建议应被视为初步探索而非确定性结论。</w:t>
      </w:r>
    </w:p>
    <w:p>
      <w:pPr>
        <w:jc w:val="both"/>
      </w:pPr>
      <w:r>
        <w:rPr/>
        <w:t xml:space="preserve"/>
      </w:r>
    </w:p>
    <w:p>
      <w:pPr>
        <w:jc w:val="both"/>
      </w:pPr>
      <w:r>
        <w:rPr/>
        <w:t xml:space="preserve">总之，在阅读此类研究时需要保持批判性思维，并注意作者可能存在的偏见或局限性。</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Impact of carbon emission reduction on profitability
</w:t>
      </w:r>
    </w:p>
    <w:p>
      <w:pPr>
        <w:spacing w:after="0"/>
        <w:numPr>
          <w:ilvl w:val="0"/>
          <w:numId w:val="2"/>
        </w:numPr>
      </w:pPr>
      <w:r>
        <w:rPr/>
        <w:t xml:space="preserve">Accuracy and objectivity of media coverage
</w:t>
      </w:r>
    </w:p>
    <w:p>
      <w:pPr>
        <w:spacing w:after="0"/>
        <w:numPr>
          <w:ilvl w:val="0"/>
          <w:numId w:val="2"/>
        </w:numPr>
      </w:pPr>
      <w:r>
        <w:rPr/>
        <w:t xml:space="preserve">Influence of government policies on carbon risk and debt financing cost
</w:t>
      </w:r>
    </w:p>
    <w:p>
      <w:pPr>
        <w:spacing w:after="0"/>
        <w:numPr>
          <w:ilvl w:val="0"/>
          <w:numId w:val="2"/>
        </w:numPr>
      </w:pPr>
      <w:r>
        <w:rPr/>
        <w:t xml:space="preserve">Need for further evidence to support practical recommendations
</w:t>
      </w:r>
    </w:p>
    <w:p>
      <w:pPr>
        <w:numPr>
          <w:ilvl w:val="0"/>
          <w:numId w:val="2"/>
        </w:numPr>
      </w:pPr>
      <w:r>
        <w:rPr/>
        <w:t xml:space="preserve">Importance of critical thinking and awareness of potential biases and limitations in research.</w:t>
      </w:r>
    </w:p>
    <w:p>
      <w:pPr>
        <w:pStyle w:val="Heading1"/>
      </w:pPr>
      <w:bookmarkStart w:id="6" w:name="_Toc6"/>
      <w:r>
        <w:t>Report location:</w:t>
      </w:r>
      <w:bookmarkEnd w:id="6"/>
    </w:p>
    <w:p>
      <w:hyperlink r:id="rId8" w:history="1">
        <w:r>
          <w:rPr>
            <w:color w:val="2980b9"/>
            <w:u w:val="single"/>
          </w:rPr>
          <w:t xml:space="preserve">https://www.fullpicture.app/item/6bf530e6f185668b6e923574f1e706bd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96A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bse.2056" TargetMode="External"/><Relationship Id="rId8" Type="http://schemas.openxmlformats.org/officeDocument/2006/relationships/hyperlink" Target="https://www.fullpicture.app/item/6bf530e6f185668b6e923574f1e706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2023-12-08T15:53:33+01:00</dcterms:created>
  <dcterms:modified xsi:type="dcterms:W3CDTF">2023-12-08T15:53:33+01:00</dcterms:modified>
</cp:coreProperties>
</file>

<file path=docProps/custom.xml><?xml version="1.0" encoding="utf-8"?>
<Properties xmlns="http://schemas.openxmlformats.org/officeDocument/2006/custom-properties" xmlns:vt="http://schemas.openxmlformats.org/officeDocument/2006/docPropsVTypes"/>
</file>