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Retinal pigment epithelium-specific CLIC4 mutant is a mouse model of dry age-related macular degeneration - PMC</w:t>
      </w:r>
      <w:br/>
      <w:hyperlink r:id="rId7" w:history="1">
        <w:r>
          <w:rPr>
            <w:color w:val="2980b9"/>
            <w:u w:val="single"/>
          </w:rPr>
          <w:t xml:space="preserve">https://www.ncbi.nlm.nih.gov/pmc/articles/PMC8766482/</w:t>
        </w:r>
      </w:hyperlink>
    </w:p>
    <w:p>
      <w:pPr>
        <w:pStyle w:val="Heading1"/>
      </w:pPr>
      <w:bookmarkStart w:id="2" w:name="_Toc2"/>
      <w:r>
        <w:t>Article summary:</w:t>
      </w:r>
      <w:bookmarkEnd w:id="2"/>
    </w:p>
    <w:p>
      <w:pPr>
        <w:jc w:val="both"/>
      </w:pPr>
      <w:r>
        <w:rPr/>
        <w:t xml:space="preserve">1. Retinal pigment epithelium-specific CLIC4 mutant mice exhibit functional and pathological hallmarks of dry age-related macular degeneration (AMD), including the formation of lipid-rich drusen deposits.</w:t>
      </w:r>
    </w:p>
    <w:p>
      <w:pPr>
        <w:jc w:val="both"/>
      </w:pPr>
      <w:r>
        <w:rPr/>
        <w:t xml:space="preserve">2. The lack of a reliable lab animal model has been a major hurdle in current AMD research, but the RPE∆Clic4 mouse model provides insights into drusenogenesis and the mechanism of AMD progression.</w:t>
      </w:r>
    </w:p>
    <w:p>
      <w:pPr>
        <w:jc w:val="both"/>
      </w:pPr>
      <w:r>
        <w:rPr/>
        <w:t xml:space="preserve">3. The study supports a mechanistic model that links RPE cell-autonomous aberrant lipid metabolism and transport to drusen formation, providing potential targets for future AMD treatments.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"Retinal pigment epithelium-specific CLIC4 mutant is a mouse model of dry age-related macular degeneration" presents research on a potential mouse model for dry age-related macular degeneration (AMD). The article provides detailed information on the disease, its prevalence, and current lack of treatment options. The authors propose that the RPE-specific Clic4 knockout mice exhibit functional and pathological hallmarks of dry AMD, making them a potential model for studying the disease.</w:t>
      </w:r>
    </w:p>
    <w:p>
      <w:pPr>
        <w:jc w:val="both"/>
      </w:pPr>
      <w:r>
        <w:rPr/>
        <w:t xml:space="preserve"/>
      </w:r>
    </w:p>
    <w:p>
      <w:pPr>
        <w:jc w:val="both"/>
      </w:pPr>
      <w:r>
        <w:rPr/>
        <w:t xml:space="preserve">The article provides a thorough background on AMD, including its genetic and environmental contributions. However, it does not explore other theories about the primary lesion site of AMD beyond the RPE. This could be seen as a bias towards the RPE theory.</w:t>
      </w:r>
    </w:p>
    <w:p>
      <w:pPr>
        <w:jc w:val="both"/>
      </w:pPr>
      <w:r>
        <w:rPr/>
        <w:t xml:space="preserve"/>
      </w:r>
    </w:p>
    <w:p>
      <w:pPr>
        <w:jc w:val="both"/>
      </w:pPr>
      <w:r>
        <w:rPr/>
        <w:t xml:space="preserve">The authors provide evidence to support their claim that RPE∆Clic4 mice show progressive decline in visual function through biomarkers, transcriptomics, bioinformatics, and 3D electron microscopic analyses. However, some claims made in the article are unsupported by evidence or require further investigation. For example, while the authors propose a mechanism linking RPE cell-autonomous lipid dysregulation to drusen accumulation, they do not provide direct evidence for this mechanism.</w:t>
      </w:r>
    </w:p>
    <w:p>
      <w:pPr>
        <w:jc w:val="both"/>
      </w:pPr>
      <w:r>
        <w:rPr/>
        <w:t xml:space="preserve"/>
      </w:r>
    </w:p>
    <w:p>
      <w:pPr>
        <w:jc w:val="both"/>
      </w:pPr>
      <w:r>
        <w:rPr/>
        <w:t xml:space="preserve">The article also includes promotional content for CLIC4 as a pleiotropic protein with multiple cellular functions. While this information is relevant to understanding the potential role of CLIC4 in AMD, it could be seen as biased towards promoting CLIC4 research.</w:t>
      </w:r>
    </w:p>
    <w:p>
      <w:pPr>
        <w:jc w:val="both"/>
      </w:pPr>
      <w:r>
        <w:rPr/>
        <w:t xml:space="preserve"/>
      </w:r>
    </w:p>
    <w:p>
      <w:pPr>
        <w:jc w:val="both"/>
      </w:pPr>
      <w:r>
        <w:rPr/>
        <w:t xml:space="preserve">Overall, the article presents valuable research on a potential mouse model for dry AMD and provides insights into its mechanisms. However, some claims made in the article require further investigation and there may be biases towards certain theories or promoting CLIC4 research.</w:t>
      </w:r>
    </w:p>
    <w:p>
      <w:pPr>
        <w:pStyle w:val="Heading1"/>
      </w:pPr>
      <w:bookmarkStart w:id="5" w:name="_Toc5"/>
      <w:r>
        <w:t>Topics for further research:</w:t>
      </w:r>
      <w:bookmarkEnd w:id="5"/>
    </w:p>
    <w:p>
      <w:pPr>
        <w:spacing w:after="0"/>
        <w:numPr>
          <w:ilvl w:val="0"/>
          <w:numId w:val="2"/>
        </w:numPr>
      </w:pPr>
      <w:r>
        <w:rPr/>
        <w:t xml:space="preserve">Alternative theories on the primary lesion site of age-related macular degeneration
</w:t>
      </w:r>
    </w:p>
    <w:p>
      <w:pPr>
        <w:spacing w:after="0"/>
        <w:numPr>
          <w:ilvl w:val="0"/>
          <w:numId w:val="2"/>
        </w:numPr>
      </w:pPr>
      <w:r>
        <w:rPr/>
        <w:t xml:space="preserve">Genetic and environmental risk factors for age-related macular degeneration
</w:t>
      </w:r>
    </w:p>
    <w:p>
      <w:pPr>
        <w:spacing w:after="0"/>
        <w:numPr>
          <w:ilvl w:val="0"/>
          <w:numId w:val="2"/>
        </w:numPr>
      </w:pPr>
      <w:r>
        <w:rPr/>
        <w:t xml:space="preserve">Current treatment options for dry age-related macular degeneration
</w:t>
      </w:r>
    </w:p>
    <w:p>
      <w:pPr>
        <w:spacing w:after="0"/>
        <w:numPr>
          <w:ilvl w:val="0"/>
          <w:numId w:val="2"/>
        </w:numPr>
      </w:pPr>
      <w:r>
        <w:rPr/>
        <w:t xml:space="preserve">Mechanisms of lipid dysregulation in retinal pigment epithelium cells
</w:t>
      </w:r>
    </w:p>
    <w:p>
      <w:pPr>
        <w:spacing w:after="0"/>
        <w:numPr>
          <w:ilvl w:val="0"/>
          <w:numId w:val="2"/>
        </w:numPr>
      </w:pPr>
      <w:r>
        <w:rPr/>
        <w:t xml:space="preserve">Limitations of mouse models for studying age-related macular degeneration
</w:t>
      </w:r>
    </w:p>
    <w:p>
      <w:pPr>
        <w:numPr>
          <w:ilvl w:val="0"/>
          <w:numId w:val="2"/>
        </w:numPr>
      </w:pPr>
      <w:r>
        <w:rPr/>
        <w:t xml:space="preserve">Clinical implications of CLIC4 mutations in human age-related macular degeneration.</w:t>
      </w:r>
    </w:p>
    <w:p>
      <w:pPr>
        <w:pStyle w:val="Heading1"/>
      </w:pPr>
      <w:bookmarkStart w:id="6" w:name="_Toc6"/>
      <w:r>
        <w:t>Report location:</w:t>
      </w:r>
      <w:bookmarkEnd w:id="6"/>
    </w:p>
    <w:p>
      <w:hyperlink r:id="rId8" w:history="1">
        <w:r>
          <w:rPr>
            <w:color w:val="2980b9"/>
            <w:u w:val="single"/>
          </w:rPr>
          <w:t xml:space="preserve">https://www.fullpicture.app/item/6ac59816c9752e652000239db174d6e2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8BBE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766482/" TargetMode="External"/><Relationship Id="rId8" Type="http://schemas.openxmlformats.org/officeDocument/2006/relationships/hyperlink" Target="https://www.fullpicture.app/item/6ac59816c9752e652000239db174d6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2023-12-30T11:12:29+01:00</dcterms:created>
  <dcterms:modified xsi:type="dcterms:W3CDTF">2023-12-30T11:12:29+01:00</dcterms:modified>
</cp:coreProperties>
</file>

<file path=docProps/custom.xml><?xml version="1.0" encoding="utf-8"?>
<Properties xmlns="http://schemas.openxmlformats.org/officeDocument/2006/custom-properties" xmlns:vt="http://schemas.openxmlformats.org/officeDocument/2006/docPropsVTypes"/>
</file>