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Bank size and the transmission of monetary policy: Revisiting the lending channel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https://vpn.jlu.edu.cn/https/44696469646131313237446964696461bd6feb2610cba212c258e268de7790f17702c29fe5/science/article/pii/S0378426622002680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bank lending channel of monetary policy suggests that changes in monetary policy affect banks' lending behavior, in addition to the risk-free interest rate.</w:t>
      </w:r>
    </w:p>
    <w:p>
      <w:pPr>
        <w:jc w:val="both"/>
      </w:pPr>
      <w:r>
        <w:rPr/>
        <w:t xml:space="preserve">2. Previous research has found that the bank lending channel works predominantly through small banks, but the concentration of assets in large banks may blunt this channel.</w:t>
      </w:r>
    </w:p>
    <w:p>
      <w:pPr>
        <w:jc w:val="both"/>
      </w:pPr>
      <w:r>
        <w:rPr/>
        <w:t xml:space="preserve">3. Large banks are considered "too big to fail" and have a higher expected bailout probability, which can impact their lending behavior and make them more sensitive to loose monetary policy.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存在一定的偏见，主要体现在对大银行和小银行之间差异的处理上。文章强调了大银行在金融危机中享有“太大而不能倒”的待遇，但没有提供足够的证据来支持这一观点。此外，文章还忽视了大银行在经济中发挥的重要作用，以及它们可能面临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小银行在货币政策传导中的作用，并认为它们是主要渠道。然而，这种观点忽略了大银行在经济中的广泛影响力和重要性。事实上，由于其规模和资源优势，大银行可能对整个金融体系和经济产生更为显著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无根据的主张：文章声称大银行能够通过外部非存款融资来应对流动性冲击，并因此对货币政策变化不敏感。然而，该观点缺乏充分的证据支持，并且忽略了大银行也会受到货币政策变化的影响。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缺失的考虑点：文章没有充分考虑大银行和小银行之间的相互作用和互补性。事实上，大银行和小银行在金融体系中扮演着不同的角色，并且它们之间存在一定程度的互动和依赖关系。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大银行享有“太大而不能倒”的待遇，并声称投资者对此持有不同看法。然而，文章没有提供足够的证据来支持这一观点，并且忽略了投资者可能会对大银行面临的风险保持谨慎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未探索的反驳：文章没有探讨可能存在的反驳观点或证据，从而导致了一个片面和不完整的论述。一个全面和客观的分析应该包括对不同观点和证据进行平衡考虑。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宣传内容：文章似乎试图宣传小银行在货币政策传导中的重要性，并暗示大银行享有特殊待遇。然而，这种宣传性质可能会导致读者对问题产生误解或偏见。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定的偏见和片面性，忽视了大银行在经济中的重要作用和面临的风险。它提出的观点缺乏充分的证据支持，并且没有平衡地考虑不同观点和证据。因此，读者应该对其内容保持谨慎，并寻求更全面和客观的信息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大银行在金融危机中的待遇是否合理？
</w:t>
      </w:r>
    </w:p>
    <w:p>
      <w:pPr>
        <w:spacing w:after="0"/>
        <w:numPr>
          <w:ilvl w:val="0"/>
          <w:numId w:val="2"/>
        </w:numPr>
      </w:pPr>
      <w:r>
        <w:rPr/>
        <w:t xml:space="preserve">大银行和小银行在货币政策传导中的作用有何不同？
</w:t>
      </w:r>
    </w:p>
    <w:p>
      <w:pPr>
        <w:spacing w:after="0"/>
        <w:numPr>
          <w:ilvl w:val="0"/>
          <w:numId w:val="2"/>
        </w:numPr>
      </w:pPr>
      <w:r>
        <w:rPr/>
        <w:t xml:space="preserve">大银行是否真的能够通过外部非存款融资来应对流动性冲击？
</w:t>
      </w:r>
    </w:p>
    <w:p>
      <w:pPr>
        <w:spacing w:after="0"/>
        <w:numPr>
          <w:ilvl w:val="0"/>
          <w:numId w:val="2"/>
        </w:numPr>
      </w:pPr>
      <w:r>
        <w:rPr/>
        <w:t xml:space="preserve">大银行和小银行之间的相互作用和互补性如何？
</w:t>
      </w:r>
    </w:p>
    <w:p>
      <w:pPr>
        <w:spacing w:after="0"/>
        <w:numPr>
          <w:ilvl w:val="0"/>
          <w:numId w:val="2"/>
        </w:numPr>
      </w:pPr>
      <w:r>
        <w:rPr/>
        <w:t xml:space="preserve">大银行是否真的享有太大而不能倒的待遇？
</w:t>
      </w:r>
    </w:p>
    <w:p>
      <w:pPr>
        <w:numPr>
          <w:ilvl w:val="0"/>
          <w:numId w:val="2"/>
        </w:numPr>
      </w:pPr>
      <w:r>
        <w:rPr/>
        <w:t xml:space="preserve">是否存在反驳观点或证据来支持大银行在货币政策传导中的重要性？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https://www.fullpicture.app/item/6a35002fad47b95cdd823994c3c11049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313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0cba212c258e268de7790f17702c29fe5/science/article/pii/S0378426622002680" TargetMode="External"/><Relationship Id="rId8" Type="http://schemas.openxmlformats.org/officeDocument/2006/relationships/hyperlink" Target="https://www.fullpicture.app/item/6a35002fad47b95cdd823994c3c110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2024-01-21T19:17:07+01:00</dcterms:created>
  <dcterms:modified xsi:type="dcterms:W3CDTF">2024-01-21T19:17:07+01:00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