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广义伽马分布和指数威布尔分布的比较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https://pubmed.ncbi.nlm.nih.gov/24700647/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本文比较了三参数指数威布尔（EW）和广义伽马（GG）分布的联系，发现它们的危险函数具有相同的形状。</w:t>
      </w:r>
    </w:p>
    <w:p>
      <w:pPr>
        <w:jc w:val="both"/>
      </w:pPr>
      <w:r>
        <w:rPr/>
        <w:t xml:space="preserve">2. 通过模拟和匹配百分位数，定义了匹配的GG分布，并以图形方式比较了电子战和匹配的GG分布。</w:t>
      </w:r>
    </w:p>
    <w:p>
      <w:pPr>
        <w:jc w:val="both"/>
      </w:pPr>
      <w:r>
        <w:rPr/>
        <w:t xml:space="preserve">3. 结果表明，电子战代表了GG的便捷替代方案，具有相同的危险行为丰富性，并且四种基本危险形状可能是任何分布族的重要结构特征。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根据提供的文章内容，很难对其进行详细的批判性分析。因为文章只是简单地比较了两种不同的概率分布，并没有提供足够的数据或实验证据来支持其结论。此外，文章也没有提及任何可能存在的偏见或来源。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文章还缺乏对其他相关因素的考虑，例如样本大小、数据收集方法等。这些因素可能会对结果产生重要影响，但在文章中并未加以讨论。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提供任何反驳观点或探索其他可能性。它只是简单地得出结论说两种分布之间存在相似性，并暗示电子战可以作为广义伽马分布的替代方案。然而，由于缺乏充分的证据和数据支持，这个结论显得过于主观和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最后，文章也没有平等地呈现双方观点。它只关注了广义伽马分布和指数威布尔分布之间的相似性，并没有探讨其他可能存在的差异或优势。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总体而言，这篇文章存在一些问题，包括缺乏充分的证据支持、忽略其他相关因素、片面报道和缺失考虑点等。需要更多研究和数据支持来验证其结论。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广义伽马分布和指数威布尔分布的差异和优势
</w:t>
      </w:r>
    </w:p>
    <w:p>
      <w:pPr>
        <w:spacing w:after="0"/>
        <w:numPr>
          <w:ilvl w:val="0"/>
          <w:numId w:val="2"/>
        </w:numPr>
      </w:pPr>
      <w:r>
        <w:rPr/>
        <w:t xml:space="preserve">样本大小和数据收集方法对结果的影响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其他可能存在的偏见或来源
</w:t>
      </w:r>
    </w:p>
    <w:p>
      <w:pPr>
        <w:spacing w:after="0"/>
        <w:numPr>
          <w:ilvl w:val="0"/>
          <w:numId w:val="2"/>
        </w:numPr>
      </w:pPr>
      <w:r>
        <w:rPr/>
        <w:t xml:space="preserve">电子战作为广义伽马分布的替代方案的可行性和优势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反驳观点和其他可能性的探索
</w:t>
      </w:r>
    </w:p>
    <w:p>
      <w:pPr>
        <w:numPr>
          <w:ilvl w:val="0"/>
          <w:numId w:val="2"/>
        </w:numPr>
      </w:pPr>
      <w:r>
        <w:rPr/>
        <w:t xml:space="preserve">平等呈现双方观点的重要性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https://www.fullpicture.app/item/6920b448be052518c9922f4a352e848e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F9E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4700647/" TargetMode="External"/><Relationship Id="rId8" Type="http://schemas.openxmlformats.org/officeDocument/2006/relationships/hyperlink" Target="https://www.fullpicture.app/item/6920b448be052518c9922f4a352e84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2024-01-16T06:43:47+01:00</dcterms:created>
  <dcterms:modified xsi:type="dcterms:W3CDTF">2024-01-16T06:43:47+01:00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