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Conception d'un jeu vidéo sérieux en didactique de l'histoire : quelques pistes réflexives pour favoriser l'intégration de ce média dans le contexte scolaire romand</w:t>
      </w:r>
      <w:br/>
      <w:hyperlink r:id="rId7" w:history="1">
        <w:r>
          <w:rPr>
            <w:color w:val="2980b9"/>
            <w:u w:val="single"/>
          </w:rPr>
          <w:t xml:space="preserve">https://orfee.hepl.ch/handle/20.500.12162/6403</w:t>
        </w:r>
      </w:hyperlink>
    </w:p>
    <w:p>
      <w:pPr>
        <w:pStyle w:val="Heading1"/>
      </w:pPr>
      <w:bookmarkStart w:id="2" w:name="_Toc2"/>
      <w:r>
        <w:t>Article summary:</w:t>
      </w:r>
      <w:bookmarkEnd w:id="2"/>
    </w:p>
    <w:p>
      <w:pPr>
        <w:jc w:val="both"/>
      </w:pPr>
      <w:r>
        <w:rPr/>
        <w:t xml:space="preserve">1. Conception d'un jeu vidéo sérieux en didactique de l'histoire pour les élèves de 11ème Harmos.</w:t>
      </w:r>
    </w:p>
    <w:p>
      <w:pPr>
        <w:jc w:val="both"/>
      </w:pPr>
      <w:r>
        <w:rPr/>
        <w:t xml:space="preserve">2. Présentation des choix effectués lors de la conception du jeu, en tenant compte des contraintes liées au contexte scolaire romand et en exploitant son potentiel didactique.</w:t>
      </w:r>
    </w:p>
    <w:p>
      <w:pPr>
        <w:jc w:val="both"/>
      </w:pPr>
      <w:r>
        <w:rPr/>
        <w:t xml:space="preserve">3. Analyse des limites et des apports potentiels du média vidéoludique pour orienter la transposition didactique dans l'enseignement-apprentissage.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présente une étude sur la conception d'un jeu vidéo sérieux en didactique de l'histoire et ses implications dans le contexte scolaire romand. Le résumé donne un aperçu clair des objectifs de l'étude et des résultats attendus. Cependant, il est important de noter que l'article n'a pas encore été publié et qu'il est soumis à une évaluation par les pairs, ce qui signifie que certains aspects du contenu peuvent être modifiés ou améliorés avant sa publication.</w:t>
      </w:r>
    </w:p>
    <w:p>
      <w:pPr>
        <w:jc w:val="both"/>
      </w:pPr>
      <w:r>
        <w:rPr/>
        <w:t xml:space="preserve"/>
      </w:r>
    </w:p>
    <w:p>
      <w:pPr>
        <w:jc w:val="both"/>
      </w:pPr>
      <w:r>
        <w:rPr/>
        <w:t xml:space="preserve">Le cadrage théorique présenté dans l'article est succinct mais suffisant pour comprendre les choix effectués lors de la conception du jeu. Cependant, il aurait été intéressant d'avoir plus d'informations sur les recherches antérieures sur les jeux vidéo sérieux en didactique de l'histoire et leur efficacité dans l'apprentissage des élèves.</w:t>
      </w:r>
    </w:p>
    <w:p>
      <w:pPr>
        <w:jc w:val="both"/>
      </w:pPr>
      <w:r>
        <w:rPr/>
        <w:t xml:space="preserve"/>
      </w:r>
    </w:p>
    <w:p>
      <w:pPr>
        <w:jc w:val="both"/>
      </w:pPr>
      <w:r>
        <w:rPr/>
        <w:t xml:space="preserve">L'article met en avant plusieurs choix effectués lors de la conception du jeu, notamment quant à la nécessité de tenir compte des contraintes liées au contexte scolaire romand. Cependant, il ne fournit pas suffisamment d'informations sur ces contraintes et comment elles ont influencé la conception du jeu.</w:t>
      </w:r>
    </w:p>
    <w:p>
      <w:pPr>
        <w:jc w:val="both"/>
      </w:pPr>
      <w:r>
        <w:rPr/>
        <w:t xml:space="preserve"/>
      </w:r>
    </w:p>
    <w:p>
      <w:pPr>
        <w:jc w:val="both"/>
      </w:pPr>
      <w:r>
        <w:rPr/>
        <w:t xml:space="preserve">L'article aborde également les limites et les apports potentiels du média vidéoludique dans l'apprentissage des élèves. Cependant, il aurait été utile d'avoir plus d'exemples concrets pour illustrer ces limites et ces apports potentiels.</w:t>
      </w:r>
    </w:p>
    <w:p>
      <w:pPr>
        <w:jc w:val="both"/>
      </w:pPr>
      <w:r>
        <w:rPr/>
        <w:t xml:space="preserve"/>
      </w:r>
    </w:p>
    <w:p>
      <w:pPr>
        <w:jc w:val="both"/>
      </w:pPr>
      <w:r>
        <w:rPr/>
        <w:t xml:space="preserve">Enfin, bien que l'article soit basé sur une étude empirique, il ne fournit pas suffisamment de preuves pour étayer certaines affirmations faites. Par exemple, l'article affirme que le jeu vidéo sérieux conçu a un potentiel didactique, mais il ne fournit pas suffisamment de preuves pour étayer cette affirmation.</w:t>
      </w:r>
    </w:p>
    <w:p>
      <w:pPr>
        <w:jc w:val="both"/>
      </w:pPr>
      <w:r>
        <w:rPr/>
        <w:t xml:space="preserve"/>
      </w:r>
    </w:p>
    <w:p>
      <w:pPr>
        <w:jc w:val="both"/>
      </w:pPr>
      <w:r>
        <w:rPr/>
        <w:t xml:space="preserve">Dans l'ensemble, l'article présente une étude intéressante sur la conception d'un jeu vidéo sérieux en didactique de l'histoire et ses implications dans le contexte scolaire romand. Cependant, il aurait été utile d'avoir plus d'informations sur les contraintes liées au contexte scolaire romand et sur les recherches antérieures sur les jeux vidéo sérieux en didactique de l'histoire. De plus, certaines affirmations faites dans l'article auraient pu être étayées par des preuves supplémentaires.</w:t>
      </w:r>
    </w:p>
    <w:p>
      <w:pPr>
        <w:pStyle w:val="Heading1"/>
      </w:pPr>
      <w:bookmarkStart w:id="5" w:name="_Toc5"/>
      <w:r>
        <w:t>Topics for further research:</w:t>
      </w:r>
      <w:bookmarkEnd w:id="5"/>
    </w:p>
    <w:p>
      <w:pPr>
        <w:spacing w:after="0"/>
        <w:numPr>
          <w:ilvl w:val="0"/>
          <w:numId w:val="2"/>
        </w:numPr>
      </w:pPr>
      <w:r>
        <w:rPr/>
        <w:t xml:space="preserve">Recherches antérieures sur l'efficacité des jeux vidéo sérieux en didactique de l'histoire
</w:t>
      </w:r>
    </w:p>
    <w:p>
      <w:pPr>
        <w:spacing w:after="0"/>
        <w:numPr>
          <w:ilvl w:val="0"/>
          <w:numId w:val="2"/>
        </w:numPr>
      </w:pPr>
      <w:r>
        <w:rPr/>
        <w:t xml:space="preserve">Contraintes spécifiques du contexte scolaire romand dans la conception de jeux vidéo sérieux
</w:t>
      </w:r>
    </w:p>
    <w:p>
      <w:pPr>
        <w:spacing w:after="0"/>
        <w:numPr>
          <w:ilvl w:val="0"/>
          <w:numId w:val="2"/>
        </w:numPr>
      </w:pPr>
      <w:r>
        <w:rPr/>
        <w:t xml:space="preserve">Exemples concrets des limites et des apports potentiels des jeux vidéo sérieux dans l'apprentissage des élèves
</w:t>
      </w:r>
    </w:p>
    <w:p>
      <w:pPr>
        <w:spacing w:after="0"/>
        <w:numPr>
          <w:ilvl w:val="0"/>
          <w:numId w:val="2"/>
        </w:numPr>
      </w:pPr>
      <w:r>
        <w:rPr/>
        <w:t xml:space="preserve">Études empiriques sur l'efficacité des jeux vidéo sérieux en didactique de l'histoire
</w:t>
      </w:r>
    </w:p>
    <w:p>
      <w:pPr>
        <w:spacing w:after="0"/>
        <w:numPr>
          <w:ilvl w:val="0"/>
          <w:numId w:val="2"/>
        </w:numPr>
      </w:pPr>
      <w:r>
        <w:rPr/>
        <w:t xml:space="preserve">Comparaison des résultats d'apprentissage entre les jeux vidéo sérieux et les méthodes d'enseignement traditionnelles
</w:t>
      </w:r>
    </w:p>
    <w:p>
      <w:pPr>
        <w:numPr>
          <w:ilvl w:val="0"/>
          <w:numId w:val="2"/>
        </w:numPr>
      </w:pPr>
      <w:r>
        <w:rPr/>
        <w:t xml:space="preserve">Utilisation de la gamification dans l'enseignement de l'histoire et ses effets sur la motivation et l'apprentissage des élèves.</w:t>
      </w:r>
    </w:p>
    <w:p>
      <w:pPr>
        <w:pStyle w:val="Heading1"/>
      </w:pPr>
      <w:bookmarkStart w:id="6" w:name="_Toc6"/>
      <w:r>
        <w:t>Report location:</w:t>
      </w:r>
      <w:bookmarkEnd w:id="6"/>
    </w:p>
    <w:p>
      <w:hyperlink r:id="rId8" w:history="1">
        <w:r>
          <w:rPr>
            <w:color w:val="2980b9"/>
            <w:u w:val="single"/>
          </w:rPr>
          <w:t xml:space="preserve">https://www.fullpicture.app/item/68a75ff2282c9c211f566c1160101409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698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rfee.hepl.ch/handle/20.500.12162/6403" TargetMode="External"/><Relationship Id="rId8" Type="http://schemas.openxmlformats.org/officeDocument/2006/relationships/hyperlink" Target="https://www.fullpicture.app/item/68a75ff2282c9c211f566c11601014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2024-01-18T15:31:06+01:00</dcterms:created>
  <dcterms:modified xsi:type="dcterms:W3CDTF">2024-01-18T15:31:06+01:00</dcterms:modified>
</cp:coreProperties>
</file>

<file path=docProps/custom.xml><?xml version="1.0" encoding="utf-8"?>
<Properties xmlns="http://schemas.openxmlformats.org/officeDocument/2006/custom-properties" xmlns:vt="http://schemas.openxmlformats.org/officeDocument/2006/docPropsVTypes"/>
</file>