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Black and White Witness</w:t>
      </w:r>
      <w:br/>
      <w:hyperlink r:id="rId7" w:history="1">
        <w:r>
          <w:rPr>
            <w:color w:val="2980b9"/>
            <w:u w:val="single"/>
          </w:rPr>
          <w:t xml:space="preserve">https://meanjin.com.au/essays/black-and-white-witness/</w:t>
        </w:r>
      </w:hyperlink>
    </w:p>
    <w:p>
      <w:pPr>
        <w:pStyle w:val="Heading1"/>
      </w:pPr>
      <w:bookmarkStart w:id="2" w:name="_Toc2"/>
      <w:r>
        <w:t>Article summary:</w:t>
      </w:r>
      <w:bookmarkEnd w:id="2"/>
    </w:p>
    <w:p>
      <w:pPr>
        <w:jc w:val="both"/>
      </w:pPr>
      <w:r>
        <w:rPr/>
        <w:t xml:space="preserve">1. The article discusses the difference between the perspectives of the Black and White Witnesses when it comes to issues of violence and dysfunction in Aboriginal communities.</w:t>
      </w:r>
    </w:p>
    <w:p>
      <w:pPr>
        <w:jc w:val="both"/>
      </w:pPr>
      <w:r>
        <w:rPr/>
        <w:t xml:space="preserve">2. It highlights a recent incident on a TV panel where a white witness, Kerri-Anne Kennerley, made offensive and racist remarks about Aboriginal people, while a person of color, Yumi Stynes, called her out for it.</w:t>
      </w:r>
    </w:p>
    <w:p>
      <w:pPr>
        <w:jc w:val="both"/>
      </w:pPr>
      <w:r>
        <w:rPr/>
        <w:t xml:space="preserve">3. The article argues that White Witnesses often prioritize their own narratives and perspectives over those of Aboriginal people, silencing and erasing their voices in discussions about violence and indigenous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"Black and White Witness" discusses the biases and one-sided reporting of the mainstream media when it comes to violence in Aboriginal communities in Australia. The author criticizes the portrayal of these communities as violent and dysfunctional, perpetuated by what they call the "White Witness" - white journalists and commentators who report on Aboriginal issues without understanding or considering the historical context.</w:t>
      </w:r>
    </w:p>
    <w:p>
      <w:pPr>
        <w:jc w:val="both"/>
      </w:pPr>
      <w:r>
        <w:rPr/>
        <w:t xml:space="preserve"/>
      </w:r>
    </w:p>
    <w:p>
      <w:pPr>
        <w:jc w:val="both"/>
      </w:pPr>
      <w:r>
        <w:rPr/>
        <w:t xml:space="preserve">One potential bias in the article is its strong focus on criticizing white journalists and commentators, painting them as ignorant and racist. While there may be instances where this is true, it is important to note that not all white journalists fall into this category. By generalizing all white witnesses as biased and uninformed, the article overlooks the possibility that some journalists genuinely strive for fair and accurate reporting.</w:t>
      </w:r>
    </w:p>
    <w:p>
      <w:pPr>
        <w:jc w:val="both"/>
      </w:pPr>
      <w:r>
        <w:rPr/>
        <w:t xml:space="preserve"/>
      </w:r>
    </w:p>
    <w:p>
      <w:pPr>
        <w:jc w:val="both"/>
      </w:pPr>
      <w:r>
        <w:rPr/>
        <w:t xml:space="preserve">The article also makes unsupported claims about the motives behind white journalists' reporting. It suggests that they prioritize their own agenda over giving a voice to Aboriginal people, without providing concrete evidence to support this claim. While it is important to critically analyze media representation, it is equally important to base criticisms on factual evidence rather than assumptions.</w:t>
      </w:r>
    </w:p>
    <w:p>
      <w:pPr>
        <w:jc w:val="both"/>
      </w:pPr>
      <w:r>
        <w:rPr/>
        <w:t xml:space="preserve"/>
      </w:r>
    </w:p>
    <w:p>
      <w:pPr>
        <w:jc w:val="both"/>
      </w:pPr>
      <w:r>
        <w:rPr/>
        <w:t xml:space="preserve">Furthermore, the article fails to explore counterarguments or alternative perspectives on the issue. It presents a one-sided view that portrays Aboriginal communities solely as victims of colonization and ignores any potential internal issues or complexities within these communities. By neglecting to address these aspects, the article undermines its own credibility and fails to provide a comprehensive analysis of the topic.</w:t>
      </w:r>
    </w:p>
    <w:p>
      <w:pPr>
        <w:jc w:val="both"/>
      </w:pPr>
      <w:r>
        <w:rPr/>
        <w:t xml:space="preserve"/>
      </w:r>
    </w:p>
    <w:p>
      <w:pPr>
        <w:jc w:val="both"/>
      </w:pPr>
      <w:r>
        <w:rPr/>
        <w:t xml:space="preserve">Additionally, while highlighting instances of violence against Aboriginal women and children is crucial for raising awareness about these issues, it is important not to generalize this violence across all Aboriginal communities. The article's emphasis on violence can perpetuate stereotypes about Indigenous people without acknowledging their resilience, cultural strengths, and contributions to society.</w:t>
      </w:r>
    </w:p>
    <w:p>
      <w:pPr>
        <w:jc w:val="both"/>
      </w:pPr>
      <w:r>
        <w:rPr/>
        <w:t xml:space="preserve"/>
      </w:r>
    </w:p>
    <w:p>
      <w:pPr>
        <w:jc w:val="both"/>
      </w:pPr>
      <w:r>
        <w:rPr/>
        <w:t xml:space="preserve">Overall, while the article raises valid concerns about biased reporting in relation to Aboriginal communities in Australia, it falls short in providing a balanced analysis of the issue. It lacks supporting evidence for its claims, overlooks alternative perspectives, and generalizes the motives of white journalists. A more comprehensive analysis would consider a range of viewpoints and provide evidence-based arguments to support its claims.</w:t>
      </w:r>
    </w:p>
    <w:p>
      <w:pPr>
        <w:pStyle w:val="Heading1"/>
      </w:pPr>
      <w:bookmarkStart w:id="5" w:name="_Toc5"/>
      <w:r>
        <w:t>Topics for further research:</w:t>
      </w:r>
      <w:bookmarkEnd w:id="5"/>
    </w:p>
    <w:p>
      <w:pPr>
        <w:spacing w:after="0"/>
        <w:numPr>
          <w:ilvl w:val="0"/>
          <w:numId w:val="2"/>
        </w:numPr>
      </w:pPr>
      <w:r>
        <w:rPr/>
        <w:t xml:space="preserve">Aboriginal community strengths and contributions to society
</w:t>
      </w:r>
    </w:p>
    <w:p>
      <w:pPr>
        <w:spacing w:after="0"/>
        <w:numPr>
          <w:ilvl w:val="0"/>
          <w:numId w:val="2"/>
        </w:numPr>
      </w:pPr>
      <w:r>
        <w:rPr/>
        <w:t xml:space="preserve">Internal issues and complexities within Aboriginal communities
</w:t>
      </w:r>
    </w:p>
    <w:p>
      <w:pPr>
        <w:spacing w:after="0"/>
        <w:numPr>
          <w:ilvl w:val="0"/>
          <w:numId w:val="2"/>
        </w:numPr>
      </w:pPr>
      <w:r>
        <w:rPr/>
        <w:t xml:space="preserve">Indigenous perspectives on media representation
</w:t>
      </w:r>
    </w:p>
    <w:p>
      <w:pPr>
        <w:spacing w:after="0"/>
        <w:numPr>
          <w:ilvl w:val="0"/>
          <w:numId w:val="2"/>
        </w:numPr>
      </w:pPr>
      <w:r>
        <w:rPr/>
        <w:t xml:space="preserve">Challenges faced by Aboriginal journalists in reporting on their own communities
</w:t>
      </w:r>
    </w:p>
    <w:p>
      <w:pPr>
        <w:spacing w:after="0"/>
        <w:numPr>
          <w:ilvl w:val="0"/>
          <w:numId w:val="2"/>
        </w:numPr>
      </w:pPr>
      <w:r>
        <w:rPr/>
        <w:t xml:space="preserve">Historical context of violence in Aboriginal communities
</w:t>
      </w:r>
    </w:p>
    <w:p>
      <w:pPr>
        <w:numPr>
          <w:ilvl w:val="0"/>
          <w:numId w:val="2"/>
        </w:numPr>
      </w:pPr>
      <w:r>
        <w:rPr/>
        <w:t xml:space="preserve">Efforts towards reconciliation and empowerment in Aboriginal communities</w:t>
      </w:r>
    </w:p>
    <w:p>
      <w:pPr>
        <w:pStyle w:val="Heading1"/>
      </w:pPr>
      <w:bookmarkStart w:id="6" w:name="_Toc6"/>
      <w:r>
        <w:t>Report location:</w:t>
      </w:r>
      <w:bookmarkEnd w:id="6"/>
    </w:p>
    <w:p>
      <w:hyperlink r:id="rId8" w:history="1">
        <w:r>
          <w:rPr>
            <w:color w:val="2980b9"/>
            <w:u w:val="single"/>
          </w:rPr>
          <w:t xml:space="preserve">https://www.fullpicture.app/item/67f3f3ad39bf1bcc6485a94457eeff73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4E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anjin.com.au/essays/black-and-white-witness/" TargetMode="External"/><Relationship Id="rId8" Type="http://schemas.openxmlformats.org/officeDocument/2006/relationships/hyperlink" Target="https://www.fullpicture.app/item/67f3f3ad39bf1bcc6485a94457eeff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2023-07-12T04:48:45+02:00</dcterms:created>
  <dcterms:modified xsi:type="dcterms:W3CDTF">2023-07-12T04:48:45+02:00</dcterms:modified>
</cp:coreProperties>
</file>

<file path=docProps/custom.xml><?xml version="1.0" encoding="utf-8"?>
<Properties xmlns="http://schemas.openxmlformats.org/officeDocument/2006/custom-properties" xmlns:vt="http://schemas.openxmlformats.org/officeDocument/2006/docPropsVTypes"/>
</file>