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支持动态策略变化的ABAC决策回收 - 中国知网</w:t></w:r><w:br/><w:hyperlink r:id="rId7" w:history="1"><w:r><w:rPr><w:color w:val="2980b9"/><w:u w:val="single"/></w:rPr><w:t xml:space="preserve">https://kns.cnki.net/kcms2/article/abstract?v=3uoqIhG8C44YLTlOAiTRKibYlV5Vjs7iJTKGjg9uTdeTsOI_ra5_XXgP39knqjUgMFcBTV8NFuJUNxpZQYpiCfbKtEGo4ytm&uniplatform=NZKPT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ABAC决策回收是一种支持动态策略变化的访问控制方法，可以根据实时情况对用户进行授权。</w:t></w:r></w:p><w:p><w:pPr><w:jc w:val="both"/></w:pPr><w:r><w:rPr/><w:t xml:space="preserve">2. ABAC决策回收需要考虑多个因素，如用户属性、资源属性、环境因素等，以确定是否允许用户访问资源。</w:t></w:r></w:p><w:p><w:pPr><w:jc w:val="both"/></w:pPr><w:r><w:rPr/><w:t xml:space="preserve">3. ABAC决策回收可以通过使用规则引擎和事件处理器来实现动态策略变化，并且可以与其他安全机制（如RBAC）结合使用。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https://www.fullpicture.app/item/6639bb3309cef5542bcafc9418de92d3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605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XgP39knqjUgMFcBTV8NFuJUNxpZQYpiCfbKtEGo4ytm&amp;uniplatform=NZKPT" TargetMode="External"/><Relationship Id="rId8" Type="http://schemas.openxmlformats.org/officeDocument/2006/relationships/hyperlink" Target="https://www.fullpicture.app/item/6639bb3309cef5542bcafc9418de92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2024-01-11T00:48:45+01:00</dcterms:created>
  <dcterms:modified xsi:type="dcterms:W3CDTF">2024-01-11T00:48:45+01:00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