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甲磺酸萘莫司他和普通肝素作为抗凝剂在连续性肾脏替代治疗中的比较 - PMC</w:t>
      </w:r>
      <w:br/>
      <w:hyperlink r:id="rId7" w:history="1">
        <w:r>
          <w:rPr>
            <w:color w:val="2980b9"/>
            <w:u w:val="single"/>
          </w:rPr>
          <w:t xml:space="preserve">https://www.ncbi.nlm.nih.gov/pmc/articles/PMC4470927/</w:t>
        </w:r>
      </w:hyperlink>
    </w:p>
    <w:p>
      <w:pPr>
        <w:pStyle w:val="Heading1"/>
      </w:pPr>
      <w:bookmarkStart w:id="2" w:name="_Toc2"/>
      <w:r>
        <w:t>Article summary:</w:t>
      </w:r>
      <w:bookmarkEnd w:id="2"/>
    </w:p>
    <w:p>
      <w:pPr>
        <w:jc w:val="both"/>
      </w:pPr>
      <w:r>
        <w:rPr/>
        <w:t xml:space="preserve">1. 甲磺酸萘莫司他（NM）和普通肝素（UFH）是连续性肾脏替代治疗中常用的抗凝剂。</w:t>
      </w:r>
    </w:p>
    <w:p>
      <w:pPr>
        <w:jc w:val="both"/>
      </w:pPr>
      <w:r>
        <w:rPr/>
        <w:t xml:space="preserve">2. 在连续性肾脏替代治疗期间，使用普通肝素作为抗凝剂的患者的滤芯寿命明显长于使用甲磺酸萘莫司他的患者。</w:t>
      </w:r>
    </w:p>
    <w:p>
      <w:pPr>
        <w:jc w:val="both"/>
      </w:pPr>
      <w:r>
        <w:rPr/>
        <w:t xml:space="preserve">3. 使用甲磺酸萘莫司他和普通肝素作为抗凝剂在连续性肾脏替代治疗中对出血并发症的发生率没有统计学意义上的差异。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这篇文章是一项关于甲磺酸萘莫司他和普通肝素作为抗凝剂在连续性肾脏替代治疗中的比较的研究。然而，文章存在一些潜在的偏见和问题。</w:t>
      </w:r>
    </w:p>
    <w:p>
      <w:pPr>
        <w:jc w:val="both"/>
      </w:pPr>
      <w:r>
        <w:rPr/>
        <w:t xml:space="preserve"/>
      </w:r>
    </w:p>
    <w:p>
      <w:pPr>
        <w:jc w:val="both"/>
      </w:pPr>
      <w:r>
        <w:rPr/>
        <w:t xml:space="preserve">首先，这是一项单中心回顾性观察性研究，样本量相对较小，可能存在选择偏差。由于只有一个中心参与，结果可能不具有广泛适用性，并且可能受到该特定中心的实践和流程的影响。</w:t>
      </w:r>
    </w:p>
    <w:p>
      <w:pPr>
        <w:jc w:val="both"/>
      </w:pPr>
      <w:r>
        <w:rPr/>
        <w:t xml:space="preserve"/>
      </w:r>
    </w:p>
    <w:p>
      <w:pPr>
        <w:jc w:val="both"/>
      </w:pPr>
      <w:r>
        <w:rPr/>
        <w:t xml:space="preserve">其次，文章没有提供关于作者或研究团队的潜在利益冲突的信息。如果作者或团队与某个药物或公司有利益关系，可能会对结果产生影响。</w:t>
      </w:r>
    </w:p>
    <w:p>
      <w:pPr>
        <w:jc w:val="both"/>
      </w:pPr>
      <w:r>
        <w:rPr/>
        <w:t xml:space="preserve"/>
      </w:r>
    </w:p>
    <w:p>
      <w:pPr>
        <w:jc w:val="both"/>
      </w:pPr>
      <w:r>
        <w:rPr/>
        <w:t xml:space="preserve">此外，文章没有提供关于两种抗凝剂使用过程中是否出现其他并发症（如血栓形成）的信息。这些并发症对于评估两种抗凝剂的优劣至关重要。</w:t>
      </w:r>
    </w:p>
    <w:p>
      <w:pPr>
        <w:jc w:val="both"/>
      </w:pPr>
      <w:r>
        <w:rPr/>
        <w:t xml:space="preserve"/>
      </w:r>
    </w:p>
    <w:p>
      <w:pPr>
        <w:jc w:val="both"/>
      </w:pPr>
      <w:r>
        <w:rPr/>
        <w:t xml:space="preserve">另外，文章没有提供关于患者基线特征（如肾功能、出血风险等）的详细信息。这些因素可能会影响抗凝剂选择和结果。</w:t>
      </w:r>
    </w:p>
    <w:p>
      <w:pPr>
        <w:jc w:val="both"/>
      </w:pPr>
      <w:r>
        <w:rPr/>
        <w:t xml:space="preserve"/>
      </w:r>
    </w:p>
    <w:p>
      <w:pPr>
        <w:jc w:val="both"/>
      </w:pPr>
      <w:r>
        <w:rPr/>
        <w:t xml:space="preserve">此外，在讨论部分未探讨任何可能的风险或不良事件。这种片面的报道可能导致读者对两种抗凝剂的风险和益处缺乏全面的了解。</w:t>
      </w:r>
    </w:p>
    <w:p>
      <w:pPr>
        <w:jc w:val="both"/>
      </w:pPr>
      <w:r>
        <w:rPr/>
        <w:t xml:space="preserve"/>
      </w:r>
    </w:p>
    <w:p>
      <w:pPr>
        <w:jc w:val="both"/>
      </w:pPr>
      <w:r>
        <w:rPr/>
        <w:t xml:space="preserve">最后，文章没有提供关于甲磺酸萘莫司他和普通肝素作为抗凝剂在其他研究中的比较结果。这使得很难将这项研究的结果与现有文献进行比较和评估。</w:t>
      </w:r>
    </w:p>
    <w:p>
      <w:pPr>
        <w:jc w:val="both"/>
      </w:pPr>
      <w:r>
        <w:rPr/>
        <w:t xml:space="preserve"/>
      </w:r>
    </w:p>
    <w:p>
      <w:pPr>
        <w:jc w:val="both"/>
      </w:pPr>
      <w:r>
        <w:rPr/>
        <w:t xml:space="preserve">综上所述，这篇文章存在一些潜在偏见和问题，包括样本量小、单中心研究、缺乏潜在利益冲突信息、未提及其他并发症、缺乏基线特征信息以及未探讨可能的风险等。因此，读者应该谨慎对待该研究结果，并结合其他相关证据进行评估。</w:t>
      </w:r>
    </w:p>
    <w:p>
      <w:pPr>
        <w:pStyle w:val="Heading1"/>
      </w:pPr>
      <w:bookmarkStart w:id="5" w:name="_Toc5"/>
      <w:r>
        <w:t>Topics for further research:</w:t>
      </w:r>
      <w:bookmarkEnd w:id="5"/>
    </w:p>
    <w:p>
      <w:pPr>
        <w:spacing w:after="0"/>
        <w:numPr>
          <w:ilvl w:val="0"/>
          <w:numId w:val="2"/>
        </w:numPr>
      </w:pPr>
      <w:r>
        <w:rPr/>
        <w:t xml:space="preserve">甲磺酸萘莫司他和普通肝素在连续性肾脏替代治疗中的比较结果
</w:t>
      </w:r>
    </w:p>
    <w:p>
      <w:pPr>
        <w:spacing w:after="0"/>
        <w:numPr>
          <w:ilvl w:val="0"/>
          <w:numId w:val="2"/>
        </w:numPr>
      </w:pPr>
      <w:r>
        <w:rPr/>
        <w:t xml:space="preserve">单中心回顾性观察性研究的局限性
</w:t>
      </w:r>
    </w:p>
    <w:p>
      <w:pPr>
        <w:spacing w:after="0"/>
        <w:numPr>
          <w:ilvl w:val="0"/>
          <w:numId w:val="2"/>
        </w:numPr>
      </w:pPr>
      <w:r>
        <w:rPr/>
        <w:t xml:space="preserve">作者或研究团队的潜在利益冲突
</w:t>
      </w:r>
    </w:p>
    <w:p>
      <w:pPr>
        <w:spacing w:after="0"/>
        <w:numPr>
          <w:ilvl w:val="0"/>
          <w:numId w:val="2"/>
        </w:numPr>
      </w:pPr>
      <w:r>
        <w:rPr/>
        <w:t xml:space="preserve">缺乏其他并发症信息的重要性
</w:t>
      </w:r>
    </w:p>
    <w:p>
      <w:pPr>
        <w:spacing w:after="0"/>
        <w:numPr>
          <w:ilvl w:val="0"/>
          <w:numId w:val="2"/>
        </w:numPr>
      </w:pPr>
      <w:r>
        <w:rPr/>
        <w:t xml:space="preserve">患者基线特征对抗凝剂选择和结果的影响
</w:t>
      </w:r>
    </w:p>
    <w:p>
      <w:pPr>
        <w:numPr>
          <w:ilvl w:val="0"/>
          <w:numId w:val="2"/>
        </w:numPr>
      </w:pPr>
      <w:r>
        <w:rPr/>
        <w:t xml:space="preserve">对甲磺酸萘莫司他和普通肝素风险和益处的全面评估的重要性</w:t>
      </w:r>
    </w:p>
    <w:p>
      <w:pPr>
        <w:pStyle w:val="Heading1"/>
      </w:pPr>
      <w:bookmarkStart w:id="6" w:name="_Toc6"/>
      <w:r>
        <w:t>Report location:</w:t>
      </w:r>
      <w:bookmarkEnd w:id="6"/>
    </w:p>
    <w:p>
      <w:hyperlink r:id="rId8" w:history="1">
        <w:r>
          <w:rPr>
            <w:color w:val="2980b9"/>
            <w:u w:val="single"/>
          </w:rPr>
          <w:t xml:space="preserve">https://www.fullpicture.app/item/66244bf158bf7f7dacad2f54f5de2c0b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2DD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470927/" TargetMode="External"/><Relationship Id="rId8" Type="http://schemas.openxmlformats.org/officeDocument/2006/relationships/hyperlink" Target="https://www.fullpicture.app/item/66244bf158bf7f7dacad2f54f5de2c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2024-07-08T17:46:24+02:00</dcterms:created>
  <dcterms:modified xsi:type="dcterms:W3CDTF">2024-07-08T17:46:24+02:00</dcterms:modified>
</cp:coreProperties>
</file>

<file path=docProps/custom.xml><?xml version="1.0" encoding="utf-8"?>
<Properties xmlns="http://schemas.openxmlformats.org/officeDocument/2006/custom-properties" xmlns:vt="http://schemas.openxmlformats.org/officeDocument/2006/docPropsVTypes"/>
</file>