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Application of strain gradient plasticity in coining simulations of commemorative coins,International Journal of Mechanical Sciences - X-MOL</w:t>
      </w:r>
      <w:br/>
      <w:hyperlink r:id="rId7" w:history="1">
        <w:r>
          <w:rPr>
            <w:color w:val="2980b9"/>
            <w:u w:val="single"/>
          </w:rPr>
          <w:t xml:space="preserve">https://www.x-mol.com/paper/1308625699182186496?adv=</w:t>
        </w:r>
      </w:hyperlink>
    </w:p>
    <w:p>
      <w:pPr>
        <w:pStyle w:val="Heading1"/>
      </w:pPr>
      <w:bookmarkStart w:id="2" w:name="_Toc2"/>
      <w:r>
        <w:t>Article summary:</w:t>
      </w:r>
      <w:bookmarkEnd w:id="2"/>
    </w:p>
    <w:p>
      <w:pPr>
        <w:jc w:val="both"/>
      </w:pPr>
      <w:r>
        <w:rPr/>
        <w:t xml:space="preserve">1. The size effect in coining processes of commemorative coins can be effectively addressed by incorporating a constitutive model based on strain gradient plasticity theory.</w:t>
      </w:r>
    </w:p>
    <w:p>
      <w:pPr>
        <w:jc w:val="both"/>
      </w:pPr>
      <w:r>
        <w:rPr/>
        <w:t xml:space="preserve">2. The proposed constitutive model, which includes the nonlinear coupling between statistically stored dislocation density and geometrically necessary dislocation density, provides accurate results in simulations involving size effects.</w:t>
      </w:r>
    </w:p>
    <w:p>
      <w:pPr>
        <w:jc w:val="both"/>
      </w:pPr>
      <w:r>
        <w:rPr/>
        <w:t xml:space="preserve">3. The performance of the proposed constitutive model was verified through simulations of nanoindentation testing and the coining process of a typical commemorative coin, demonstrating its superiority over classical plasticity constitutive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"Application of strain gradient plasticity in coining simulations of commemorative coins" discusses the use of a constitutive model based on strain gradient plasticity theory to improve the accuracy of coining simulations for commemorative coins. The study aims to address the size effect that plays a significant role in coining processes and provide more accurate results compared to classical plasticity constitutive models.</w:t>
      </w:r>
    </w:p>
    <w:p>
      <w:pPr>
        <w:jc w:val="both"/>
      </w:pPr>
      <w:r>
        <w:rPr/>
        <w:t xml:space="preserve"/>
      </w:r>
    </w:p>
    <w:p>
      <w:pPr>
        <w:jc w:val="both"/>
      </w:pPr>
      <w:r>
        <w:rPr/>
        <w:t xml:space="preserve">One potential bias in this article is the lack of discussion on alternative approaches or models for coining simulations. The authors only focus on their proposed constitutive model based on strain gradient plasticity theory without considering other existing models or methods. This omission limits the reader's understanding of the broader context and potential alternatives.</w:t>
      </w:r>
    </w:p>
    <w:p>
      <w:pPr>
        <w:jc w:val="both"/>
      </w:pPr>
      <w:r>
        <w:rPr/>
        <w:t xml:space="preserve"/>
      </w:r>
    </w:p>
    <w:p>
      <w:pPr>
        <w:jc w:val="both"/>
      </w:pPr>
      <w:r>
        <w:rPr/>
        <w:t xml:space="preserve">Additionally, the article lacks a thorough discussion of the limitations or potential risks associated with using strain gradient plasticity theory in coining simulations. While it is mentioned that the proposed model outperforms classical plasticity models, there is no mention of any drawbacks or challenges that may arise from implementing this approach. It would have been beneficial to include a discussion on potential limitations, such as computational complexity or difficulties in experimental validation.</w:t>
      </w:r>
    </w:p>
    <w:p>
      <w:pPr>
        <w:jc w:val="both"/>
      </w:pPr>
      <w:r>
        <w:rPr/>
        <w:t xml:space="preserve"/>
      </w:r>
    </w:p>
    <w:p>
      <w:pPr>
        <w:jc w:val="both"/>
      </w:pPr>
      <w:r>
        <w:rPr/>
        <w:t xml:space="preserve">Furthermore, the article does not provide sufficient evidence or data to support its claims regarding the accuracy and superiority of the proposed constitutive model. While it mentions conducting uniaxial tensile tests and nanoindentation tests to obtain mechanical properties, there is no detailed analysis or presentation of these results. Without this information, it is challenging for readers to evaluate the validity and reliability of the proposed model.</w:t>
      </w:r>
    </w:p>
    <w:p>
      <w:pPr>
        <w:jc w:val="both"/>
      </w:pPr>
      <w:r>
        <w:rPr/>
        <w:t xml:space="preserve"/>
      </w:r>
    </w:p>
    <w:p>
      <w:pPr>
        <w:jc w:val="both"/>
      </w:pPr>
      <w:r>
        <w:rPr/>
        <w:t xml:space="preserve">The article also lacks exploration of counterarguments or alternative perspectives. It presents only one side of the argument, focusing solely on promoting and validating their proposed constitutive model. A more balanced approach would have included discussions on potential criticisms or limitations raised by other researchers in the field.</w:t>
      </w:r>
    </w:p>
    <w:p>
      <w:pPr>
        <w:jc w:val="both"/>
      </w:pPr>
      <w:r>
        <w:rPr/>
        <w:t xml:space="preserve"/>
      </w:r>
    </w:p>
    <w:p>
      <w:pPr>
        <w:jc w:val="both"/>
      </w:pPr>
      <w:r>
        <w:rPr/>
        <w:t xml:space="preserve">Moreover, there are instances where repetitive statements are made without providing additional insights or evidence. For example, multiple times throughout the article, it is mentioned that the proposed model provides accurate results and outperforms classical plasticity models. However, no new information or analysis is provided to support these claims.</w:t>
      </w:r>
    </w:p>
    <w:p>
      <w:pPr>
        <w:jc w:val="both"/>
      </w:pPr>
      <w:r>
        <w:rPr/>
        <w:t xml:space="preserve"/>
      </w:r>
    </w:p>
    <w:p>
      <w:pPr>
        <w:jc w:val="both"/>
      </w:pPr>
      <w:r>
        <w:rPr/>
        <w:t xml:space="preserve">In terms of writing style, the article could benefit from better organization and clarity. There are instances where sentences are repeated verbatim, which makes the reading experience redundant and confusing.</w:t>
      </w:r>
    </w:p>
    <w:p>
      <w:pPr>
        <w:jc w:val="both"/>
      </w:pPr>
      <w:r>
        <w:rPr/>
        <w:t xml:space="preserve"/>
      </w:r>
    </w:p>
    <w:p>
      <w:pPr>
        <w:jc w:val="both"/>
      </w:pPr>
      <w:r>
        <w:rPr/>
        <w:t xml:space="preserve">Overall, this article presents an interesting approach to improving coining simulations for commemorative coins using strain gradient plasticity theory. However, it lacks a comprehensive analysis of alternative models, evidence to support its claims, consideration of potential limitations or risks, exploration of counterarguments, and balanced reporting. These shortcomings limit the overall credibility and reliability of the article's findings.</w:t>
      </w:r>
    </w:p>
    <w:p>
      <w:pPr>
        <w:pStyle w:val="Heading1"/>
      </w:pPr>
      <w:bookmarkStart w:id="5" w:name="_Toc5"/>
      <w:r>
        <w:t>Topics for further research:</w:t>
      </w:r>
      <w:bookmarkEnd w:id="5"/>
    </w:p>
    <w:p>
      <w:pPr>
        <w:spacing w:after="0"/>
        <w:numPr>
          <w:ilvl w:val="0"/>
          <w:numId w:val="2"/>
        </w:numPr>
      </w:pPr>
      <w:r>
        <w:rPr/>
        <w:t xml:space="preserve">Alternative models for coining simulations in metal forming processes
</w:t>
      </w:r>
    </w:p>
    <w:p>
      <w:pPr>
        <w:spacing w:after="0"/>
        <w:numPr>
          <w:ilvl w:val="0"/>
          <w:numId w:val="2"/>
        </w:numPr>
      </w:pPr>
      <w:r>
        <w:rPr/>
        <w:t xml:space="preserve">Limitations and challenges of implementing strain gradient plasticity theory in coining simulations
</w:t>
      </w:r>
    </w:p>
    <w:p>
      <w:pPr>
        <w:spacing w:after="0"/>
        <w:numPr>
          <w:ilvl w:val="0"/>
          <w:numId w:val="2"/>
        </w:numPr>
      </w:pPr>
      <w:r>
        <w:rPr/>
        <w:t xml:space="preserve">Computational complexity of strain gradient plasticity models in coining simulations
</w:t>
      </w:r>
    </w:p>
    <w:p>
      <w:pPr>
        <w:spacing w:after="0"/>
        <w:numPr>
          <w:ilvl w:val="0"/>
          <w:numId w:val="2"/>
        </w:numPr>
      </w:pPr>
      <w:r>
        <w:rPr/>
        <w:t xml:space="preserve">Experimental validation of strain gradient plasticity models for coining simulations
</w:t>
      </w:r>
    </w:p>
    <w:p>
      <w:pPr>
        <w:spacing w:after="0"/>
        <w:numPr>
          <w:ilvl w:val="0"/>
          <w:numId w:val="2"/>
        </w:numPr>
      </w:pPr>
      <w:r>
        <w:rPr/>
        <w:t xml:space="preserve">Criticisms and limitations of strain gradient plasticity theory in metal forming processes
</w:t>
      </w:r>
    </w:p>
    <w:p>
      <w:pPr>
        <w:numPr>
          <w:ilvl w:val="0"/>
          <w:numId w:val="2"/>
        </w:numPr>
      </w:pPr>
      <w:r>
        <w:rPr/>
        <w:t xml:space="preserve">Comparative analysis of different constitutive models for coining simulations</w:t>
      </w:r>
    </w:p>
    <w:p>
      <w:pPr>
        <w:pStyle w:val="Heading1"/>
      </w:pPr>
      <w:bookmarkStart w:id="6" w:name="_Toc6"/>
      <w:r>
        <w:t>Report location:</w:t>
      </w:r>
      <w:bookmarkEnd w:id="6"/>
    </w:p>
    <w:p>
      <w:hyperlink r:id="rId8" w:history="1">
        <w:r>
          <w:rPr>
            <w:color w:val="2980b9"/>
            <w:u w:val="single"/>
          </w:rPr>
          <w:t xml:space="preserve">https://www.fullpicture.app/item/65b60f706f748591d166b9db539434ed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6AEF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308625699182186496?adv=" TargetMode="External"/><Relationship Id="rId8" Type="http://schemas.openxmlformats.org/officeDocument/2006/relationships/hyperlink" Target="https://www.fullpicture.app/item/65b60f706f748591d166b9db539434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2024-04-05T23:30:17+02:00</dcterms:created>
  <dcterms:modified xsi:type="dcterms:W3CDTF">2024-04-05T23:30:17+02:00</dcterms:modified>
</cp:coreProperties>
</file>

<file path=docProps/custom.xml><?xml version="1.0" encoding="utf-8"?>
<Properties xmlns="http://schemas.openxmlformats.org/officeDocument/2006/custom-properties" xmlns:vt="http://schemas.openxmlformats.org/officeDocument/2006/docPropsVTypes"/>
</file>