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戒烟门诊强化心理行为干预的临床戒烟效果</w:t>
      </w:r>
      <w:br/>
      <w:hyperlink r:id="rId7" w:history="1">
        <w:r>
          <w:rPr>
            <w:color w:val="2980b9"/>
            <w:u w:val="single"/>
          </w:rPr>
          <w:t xml:space="preserve">http://yiigle.meddata.com.cn/</w:t>
        </w:r>
      </w:hyperlink>
    </w:p>
    <w:p>
      <w:pPr>
        <w:pStyle w:val="Heading1"/>
      </w:pPr>
      <w:bookmarkStart w:id="2" w:name="_Toc2"/>
      <w:r>
        <w:t>Article summary:</w:t>
      </w:r>
      <w:bookmarkEnd w:id="2"/>
    </w:p>
    <w:p>
      <w:pPr>
        <w:jc w:val="both"/>
      </w:pPr>
      <w:r>
        <w:rPr/>
        <w:t xml:space="preserve">1. 本研究旨在探讨戒烟门诊中强化心理行为干预对戒烟效果的影响。研究选择了在复旦大学附属中山医院“吸烟与相关疾病门诊”接受戒烟咨询和干预的患者作为研究对象。</w:t>
      </w:r>
    </w:p>
    <w:p>
      <w:pPr>
        <w:jc w:val="both"/>
      </w:pPr>
      <w:r>
        <w:rPr/>
        <w:t xml:space="preserve">2. 结果显示，在使用伐尼克林联合强化干预的患者中，9至12周期间的持续戒断率为52.3%。其中，接受强化随访的患者持续戒断率为60.9%，而接受普通随访的患者持续戒断率为46.2%。</w:t>
      </w:r>
    </w:p>
    <w:p>
      <w:pPr>
        <w:jc w:val="both"/>
      </w:pPr>
      <w:r>
        <w:rPr/>
        <w:t xml:space="preserve">3. 研究还发现，准备好戒烟和定期服药可以作为成功戒烟的预测因素。伐尼克林联合心理行为干预具有较高的临床成功率，并且强化心理行为干预可以显著提高成功率。这是一个良好的戒烟门诊治疗方案。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样本选择偏差：文章没有提供关于如何选择研究对象的详细信息。这可能导致样本不具有代表性，从而影响结果的可靠性和推广性。</w:t>
      </w:r>
    </w:p>
    <w:p>
      <w:pPr>
        <w:jc w:val="both"/>
      </w:pPr>
      <w:r>
        <w:rPr/>
        <w:t xml:space="preserve"/>
      </w:r>
    </w:p>
    <w:p>
      <w:pPr>
        <w:jc w:val="both"/>
      </w:pPr>
      <w:r>
        <w:rPr/>
        <w:t xml:space="preserve">2. 缺乏对干预措施的详细描述：文章没有提供关于心理行为干预的具体内容和方法的详细说明。这使得读者无法评估干预措施的有效性和可重复性。</w:t>
      </w:r>
    </w:p>
    <w:p>
      <w:pPr>
        <w:jc w:val="both"/>
      </w:pPr>
      <w:r>
        <w:rPr/>
        <w:t xml:space="preserve"/>
      </w:r>
    </w:p>
    <w:p>
      <w:pPr>
        <w:jc w:val="both"/>
      </w:pPr>
      <w:r>
        <w:rPr/>
        <w:t xml:space="preserve">3. 结果解释不充分：文章只报告了戒烟门诊中使用瓦伦西克林联合心理行为干预的成功率，并未提供其他治疗方法或对照组进行比较。因此，无法确定该治疗方案是否优于其他方法。</w:t>
      </w:r>
    </w:p>
    <w:p>
      <w:pPr>
        <w:jc w:val="both"/>
      </w:pPr>
      <w:r>
        <w:rPr/>
        <w:t xml:space="preserve"/>
      </w:r>
    </w:p>
    <w:p>
      <w:pPr>
        <w:jc w:val="both"/>
      </w:pPr>
      <w:r>
        <w:rPr/>
        <w:t xml:space="preserve">4. 潜在利益冲突：文章未披露作者与制药公司之间可能存在的利益冲突。如果作者或研究机构与生产瓦伦西克林的公司有财务关系，那么结果可能受到偏见影响。</w:t>
      </w:r>
    </w:p>
    <w:p>
      <w:pPr>
        <w:jc w:val="both"/>
      </w:pPr>
      <w:r>
        <w:rPr/>
        <w:t xml:space="preserve"/>
      </w:r>
    </w:p>
    <w:p>
      <w:pPr>
        <w:jc w:val="both"/>
      </w:pPr>
      <w:r>
        <w:rPr/>
        <w:t xml:space="preserve">5. 缺乏长期随访数据：文章只报告了9至12周内持续戒断率，但并未提供更长时间范围内的随访数据。长期戒烟成功的关键是维持戒烟行为，因此缺乏长期随访数据可能限制了对该治疗方案效果的全面评估。</w:t>
      </w:r>
    </w:p>
    <w:p>
      <w:pPr>
        <w:jc w:val="both"/>
      </w:pPr>
      <w:r>
        <w:rPr/>
        <w:t xml:space="preserve"/>
      </w:r>
    </w:p>
    <w:p>
      <w:pPr>
        <w:jc w:val="both"/>
      </w:pPr>
      <w:r>
        <w:rPr/>
        <w:t xml:space="preserve">6. 缺乏对潜在风险的讨论：文章未提及使用瓦伦西克林和心理行为干预可能存在的潜在风险或副作用。这种不平衡的报道可能导致读者对治疗方案的安全性和可接受性产生误解。</w:t>
      </w:r>
    </w:p>
    <w:p>
      <w:pPr>
        <w:jc w:val="both"/>
      </w:pPr>
      <w:r>
        <w:rPr/>
        <w:t xml:space="preserve"/>
      </w:r>
    </w:p>
    <w:p>
      <w:pPr>
        <w:jc w:val="both"/>
      </w:pPr>
      <w:r>
        <w:rPr/>
        <w:t xml:space="preserve">总体而言，上述文章存在一些潜在偏见和缺失，包括样本选择偏差、缺乏详细描述干预措施、结果解释不充分、潜在利益冲突、缺乏长期随访数据以及未探讨潜在风险等问题。这些问题可能影响读者对该治疗方案效果和可靠性的判断。</w:t>
      </w:r>
    </w:p>
    <w:p>
      <w:pPr>
        <w:pStyle w:val="Heading1"/>
      </w:pPr>
      <w:bookmarkStart w:id="5" w:name="_Toc5"/>
      <w:r>
        <w:t>Topics for further research:</w:t>
      </w:r>
      <w:bookmarkEnd w:id="5"/>
    </w:p>
    <w:p>
      <w:pPr>
        <w:spacing w:after="0"/>
        <w:numPr>
          <w:ilvl w:val="0"/>
          <w:numId w:val="2"/>
        </w:numPr>
      </w:pPr>
      <w:r>
        <w:rPr/>
        <w:t xml:space="preserve">样本选择偏差
</w:t>
      </w:r>
    </w:p>
    <w:p>
      <w:pPr>
        <w:spacing w:after="0"/>
        <w:numPr>
          <w:ilvl w:val="0"/>
          <w:numId w:val="2"/>
        </w:numPr>
      </w:pPr>
      <w:r>
        <w:rPr/>
        <w:t xml:space="preserve">干预措施的详细描述
</w:t>
      </w:r>
    </w:p>
    <w:p>
      <w:pPr>
        <w:spacing w:after="0"/>
        <w:numPr>
          <w:ilvl w:val="0"/>
          <w:numId w:val="2"/>
        </w:numPr>
      </w:pPr>
      <w:r>
        <w:rPr/>
        <w:t xml:space="preserve">结果解释不充分
</w:t>
      </w:r>
    </w:p>
    <w:p>
      <w:pPr>
        <w:spacing w:after="0"/>
        <w:numPr>
          <w:ilvl w:val="0"/>
          <w:numId w:val="2"/>
        </w:numPr>
      </w:pPr>
      <w:r>
        <w:rPr/>
        <w:t xml:space="preserve">潜在利益冲突
</w:t>
      </w:r>
    </w:p>
    <w:p>
      <w:pPr>
        <w:spacing w:after="0"/>
        <w:numPr>
          <w:ilvl w:val="0"/>
          <w:numId w:val="2"/>
        </w:numPr>
      </w:pPr>
      <w:r>
        <w:rPr/>
        <w:t xml:space="preserve">长期随访数据的缺乏
</w:t>
      </w:r>
    </w:p>
    <w:p>
      <w:pPr>
        <w:numPr>
          <w:ilvl w:val="0"/>
          <w:numId w:val="2"/>
        </w:numPr>
      </w:pPr>
      <w:r>
        <w:rPr/>
        <w:t xml:space="preserve">潜在风险的讨论</w:t>
      </w:r>
    </w:p>
    <w:p>
      <w:pPr>
        <w:pStyle w:val="Heading1"/>
      </w:pPr>
      <w:bookmarkStart w:id="6" w:name="_Toc6"/>
      <w:r>
        <w:t>Report location:</w:t>
      </w:r>
      <w:bookmarkEnd w:id="6"/>
    </w:p>
    <w:p>
      <w:hyperlink r:id="rId8" w:history="1">
        <w:r>
          <w:rPr>
            <w:color w:val="2980b9"/>
            <w:u w:val="single"/>
          </w:rPr>
          <w:t xml:space="preserve">https://www.fullpicture.app/item/650d430fafe1a9eb2e404c9f303f2c2e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3B2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yiigle.meddata.com.cn/" TargetMode="External"/><Relationship Id="rId8" Type="http://schemas.openxmlformats.org/officeDocument/2006/relationships/hyperlink" Target="https://www.fullpicture.app/item/650d430fafe1a9eb2e404c9f303f2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2024-05-10T05:20:37+02:00</dcterms:created>
  <dcterms:modified xsi:type="dcterms:W3CDTF">2024-05-10T05:20:37+02:00</dcterms:modified>
</cp:coreProperties>
</file>

<file path=docProps/custom.xml><?xml version="1.0" encoding="utf-8"?>
<Properties xmlns="http://schemas.openxmlformats.org/officeDocument/2006/custom-properties" xmlns:vt="http://schemas.openxmlformats.org/officeDocument/2006/docPropsVTypes"/>
</file>