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UV/blue/green converted efficient red-NIR photoluminescence in Cr incorporated MgAl2O4 nanocrystals: Site selective emission tailored through cation inversion and intrinsic defects - IOPscience</w:t>
      </w:r>
      <w:br/>
      <w:hyperlink r:id="rId7" w:history="1">
        <w:r>
          <w:rPr>
            <w:color w:val="2980b9"/>
            <w:u w:val="single"/>
          </w:rPr>
          <w:t xml:space="preserve">https://iopscience.iop.org/article/10.1088/1361-648X/acb1e9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Cr-doped MgAl2O4 nanocrystals exhibit intense red-NIR emission and color tuning through defect centers and cation inversion.</w:t>
      </w:r>
    </w:p>
    <w:p>
      <w:pPr>
        <w:jc w:val="both"/>
      </w:pPr>
      <w:r>
        <w:rPr/>
        <w:t xml:space="preserve">2. Intrinsic defects play a role in blue-violet emission attributed to host lattice defects and red-NIR emission attributed to strong/weak ligand field octahedral Cr3+ sites.</w:t>
      </w:r>
    </w:p>
    <w:p>
      <w:pPr>
        <w:jc w:val="both"/>
      </w:pPr>
      <w:r>
        <w:rPr/>
        <w:t xml:space="preserve">3. The weak ligand field site emission dominates with an increase in doping concentration, allowing for color tuning from red-purple to bluish-purple and then to red upon UV/blue/green excitation.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作为一篇科学研究论文，该文章并没有明显的偏见或宣传内容。然而，需要注意的是，该文章只探讨了Cr doped MgAl2O4纳米晶体在UV/blue/green激发下的发光性质，并未涉及其可能存在的风险或负面影响。此外，该文章也没有探讨其他可能影响其性能的因素，如温度、湿度等。因此，在将这些纳米晶体应用于实际场景时，需要进行更全面和深入的研究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of Cr doped MgAl2O4 nanoparticles
</w:t>
      </w:r>
    </w:p>
    <w:p>
      <w:pPr>
        <w:spacing w:after="0"/>
        <w:numPr>
          <w:ilvl w:val="0"/>
          <w:numId w:val="2"/>
        </w:numPr>
      </w:pPr>
      <w:r>
        <w:rPr/>
        <w:t xml:space="preserve">Negative impacts of Cr doped MgAl2O4 nanoparticles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the performance of Cr doped MgAl2O4 nanoparticles
</w:t>
      </w:r>
    </w:p>
    <w:p>
      <w:pPr>
        <w:spacing w:after="0"/>
        <w:numPr>
          <w:ilvl w:val="0"/>
          <w:numId w:val="2"/>
        </w:numPr>
      </w:pPr>
      <w:r>
        <w:rPr/>
        <w:t xml:space="preserve">Temperature effects on Cr doped MgAl2O4 nanoparticles
</w:t>
      </w:r>
    </w:p>
    <w:p>
      <w:pPr>
        <w:spacing w:after="0"/>
        <w:numPr>
          <w:ilvl w:val="0"/>
          <w:numId w:val="2"/>
        </w:numPr>
      </w:pPr>
      <w:r>
        <w:rPr/>
        <w:t xml:space="preserve">Humidity effects on Cr doped MgAl2O4 nanoparticles
</w:t>
      </w:r>
    </w:p>
    <w:p>
      <w:pPr>
        <w:numPr>
          <w:ilvl w:val="0"/>
          <w:numId w:val="2"/>
        </w:numPr>
      </w:pPr>
      <w:r>
        <w:rPr/>
        <w:t xml:space="preserve">Comprehensive evaluation of Cr doped MgAl2O4 nanoparticles for practical applications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https://www.fullpicture.app/item/64edb85b3d4c2c64d1f45124ac1e7f7f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CE42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opscience.iop.org/article/10.1088/1361-648X/acb1e9" TargetMode="External"/><Relationship Id="rId8" Type="http://schemas.openxmlformats.org/officeDocument/2006/relationships/hyperlink" Target="https://www.fullpicture.app/item/64edb85b3d4c2c64d1f45124ac1e7f7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2023-05-06T05:42:31+02:00</dcterms:created>
  <dcterms:modified xsi:type="dcterms:W3CDTF">2023-05-06T05:42:31+02:00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