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Non-point source fecal contamination from aging wastewater infrastructure is a primary driver of antibiotic resistance in surface waters - ScienceDirect</w:t>
      </w:r>
      <w:br/>
      <w:hyperlink r:id="rId7" w:history="1">
        <w:r>
          <w:rPr>
            <w:color w:val="2980b9"/>
            <w:u w:val="single"/>
          </w:rPr>
          <w:t xml:space="preserve">https://www.sciencedirect.com/science/article/pii/S0043135422008004?via=ihub</w:t>
        </w:r>
      </w:hyperlink>
    </w:p>
    <w:p>
      <w:pPr>
        <w:pStyle w:val="Heading1"/>
      </w:pPr>
      <w:bookmarkStart w:id="2" w:name="_Toc2"/>
      <w:r>
        <w:t>Article summary:</w:t>
      </w:r>
      <w:bookmarkEnd w:id="2"/>
    </w:p>
    <w:p>
      <w:pPr>
        <w:jc w:val="both"/>
      </w:pPr>
      <w:r>
        <w:rPr/>
        <w:t xml:space="preserve">1. Antibiotic resistance is a global threat to human health, and surface water resources are environmental hotspots of antibiotic resistant gene (ARG) transfer.</w:t>
      </w:r>
    </w:p>
    <w:p>
      <w:pPr>
        <w:jc w:val="both"/>
      </w:pPr>
      <w:r>
        <w:rPr/>
        <w:t xml:space="preserve">2. Fecal pollution from both animal and human waste are important sources of ARB and ARGs to surface waters, with non-point source fecal contamination from aging wastewater infrastructure being a primary driver of antibiotic resistance in surface waters.</w:t>
      </w:r>
    </w:p>
    <w:p>
      <w:pPr>
        <w:jc w:val="both"/>
      </w:pPr>
      <w:r>
        <w:rPr/>
        <w:t xml:space="preserve">3. A novel analysis found strong correlations between ARGs and measures of sewer density, sewer length, and septic system age within sample watersheds, indicating the critical role of non-point sources of antimicrobial resistance to surface waters.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该文章提出了非点源粪便污染是老化废水基础设施中抗生素耐药性的主要驱动因素。然而，该文章存在一些偏见和不足之处。</w:t>
      </w:r>
    </w:p>
    <w:p>
      <w:pPr>
        <w:jc w:val="both"/>
      </w:pPr>
      <w:r>
        <w:rPr/>
        <w:t xml:space="preserve"/>
      </w:r>
    </w:p>
    <w:p>
      <w:pPr>
        <w:jc w:val="both"/>
      </w:pPr>
      <w:r>
        <w:rPr/>
        <w:t xml:space="preserve">首先，该文章忽略了其他可能的来源，如医疗废物和工业废物。这些来源也可能对环境中的抗生素耐药性产生影响。</w:t>
      </w:r>
    </w:p>
    <w:p>
      <w:pPr>
        <w:jc w:val="both"/>
      </w:pPr>
      <w:r>
        <w:rPr/>
        <w:t xml:space="preserve"/>
      </w:r>
    </w:p>
    <w:p>
      <w:pPr>
        <w:jc w:val="both"/>
      </w:pPr>
      <w:r>
        <w:rPr/>
        <w:t xml:space="preserve">其次，该文章没有考虑到不同地区的差异性。例如，在农村地区，家禽养殖可能是主要的粪便污染源，而在城市地区，则可能是下水道系统。</w:t>
      </w:r>
    </w:p>
    <w:p>
      <w:pPr>
        <w:jc w:val="both"/>
      </w:pPr>
      <w:r>
        <w:rPr/>
        <w:t xml:space="preserve"/>
      </w:r>
    </w:p>
    <w:p>
      <w:pPr>
        <w:jc w:val="both"/>
      </w:pPr>
      <w:r>
        <w:rPr/>
        <w:t xml:space="preserve">此外，该文章没有提供足够的证据来支持其主张。例如，它没有说明为什么许多高度污染的样本与污水排放口无关。</w:t>
      </w:r>
    </w:p>
    <w:p>
      <w:pPr>
        <w:jc w:val="both"/>
      </w:pPr>
      <w:r>
        <w:rPr/>
        <w:t xml:space="preserve"/>
      </w:r>
    </w:p>
    <w:p>
      <w:pPr>
        <w:jc w:val="both"/>
      </w:pPr>
      <w:r>
        <w:rPr/>
        <w:t xml:space="preserve">最后，该文章缺乏平等呈现双方的观点。它似乎只关注了人类活动对环境中抗生素耐药性的影响，并未探讨自然因素或其他因素对此的贡献。</w:t>
      </w:r>
    </w:p>
    <w:p>
      <w:pPr>
        <w:jc w:val="both"/>
      </w:pPr>
      <w:r>
        <w:rPr/>
        <w:t xml:space="preserve"/>
      </w:r>
    </w:p>
    <w:p>
      <w:pPr>
        <w:jc w:val="both"/>
      </w:pPr>
      <w:r>
        <w:rPr/>
        <w:t xml:space="preserve">综上所述，尽管该文章提出了一些有价值的观点和发现，但它也存在一些偏见和不足之处。我们需要更全面、客观、平等地考虑各种因素对环境中抗生素耐药性的影响。</w:t>
      </w:r>
    </w:p>
    <w:p>
      <w:pPr>
        <w:pStyle w:val="Heading1"/>
      </w:pPr>
      <w:bookmarkStart w:id="5" w:name="_Toc5"/>
      <w:r>
        <w:t>Topics for further research:</w:t>
      </w:r>
      <w:bookmarkEnd w:id="5"/>
    </w:p>
    <w:p>
      <w:pPr>
        <w:spacing w:after="0"/>
        <w:numPr>
          <w:ilvl w:val="0"/>
          <w:numId w:val="2"/>
        </w:numPr>
      </w:pPr>
      <w:r>
        <w:rPr/>
        <w:t xml:space="preserve">Other possible sources of antibiotic resistance
</w:t>
      </w:r>
    </w:p>
    <w:p>
      <w:pPr>
        <w:spacing w:after="0"/>
        <w:numPr>
          <w:ilvl w:val="0"/>
          <w:numId w:val="2"/>
        </w:numPr>
      </w:pPr>
      <w:r>
        <w:rPr/>
        <w:t xml:space="preserve">Regional differences in fecal pollution sources
</w:t>
      </w:r>
    </w:p>
    <w:p>
      <w:pPr>
        <w:spacing w:after="0"/>
        <w:numPr>
          <w:ilvl w:val="0"/>
          <w:numId w:val="2"/>
        </w:numPr>
      </w:pPr>
      <w:r>
        <w:rPr/>
        <w:t xml:space="preserve">Lack of evidence to support the claims
</w:t>
      </w:r>
    </w:p>
    <w:p>
      <w:pPr>
        <w:spacing w:after="0"/>
        <w:numPr>
          <w:ilvl w:val="0"/>
          <w:numId w:val="2"/>
        </w:numPr>
      </w:pPr>
      <w:r>
        <w:rPr/>
        <w:t xml:space="preserve">Natural factors or other contributors to antibiotic resistance
</w:t>
      </w:r>
    </w:p>
    <w:p>
      <w:pPr>
        <w:spacing w:after="0"/>
        <w:numPr>
          <w:ilvl w:val="0"/>
          <w:numId w:val="2"/>
        </w:numPr>
      </w:pPr>
      <w:r>
        <w:rPr/>
        <w:t xml:space="preserve">Need for a more comprehensive and objective approach
</w:t>
      </w:r>
    </w:p>
    <w:p>
      <w:pPr>
        <w:numPr>
          <w:ilvl w:val="0"/>
          <w:numId w:val="2"/>
        </w:numPr>
      </w:pPr>
      <w:r>
        <w:rPr/>
        <w:t xml:space="preserve">Use of Google to explore related topics</w:t>
      </w:r>
    </w:p>
    <w:p>
      <w:pPr>
        <w:pStyle w:val="Heading1"/>
      </w:pPr>
      <w:bookmarkStart w:id="6" w:name="_Toc6"/>
      <w:r>
        <w:t>Report location:</w:t>
      </w:r>
      <w:bookmarkEnd w:id="6"/>
    </w:p>
    <w:p>
      <w:hyperlink r:id="rId8" w:history="1">
        <w:r>
          <w:rPr>
            <w:color w:val="2980b9"/>
            <w:u w:val="single"/>
          </w:rPr>
          <w:t xml:space="preserve">https://www.fullpicture.app/item/64c93d049a9212117f1e60c4eb9e2cab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E00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2008004?via=ihub" TargetMode="External"/><Relationship Id="rId8" Type="http://schemas.openxmlformats.org/officeDocument/2006/relationships/hyperlink" Target="https://www.fullpicture.app/item/64c93d049a9212117f1e60c4eb9e2c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2023-12-26T17:24:25+01:00</dcterms:created>
  <dcterms:modified xsi:type="dcterms:W3CDTF">2023-12-26T17:24:25+01:00</dcterms:modified>
</cp:coreProperties>
</file>

<file path=docProps/custom.xml><?xml version="1.0" encoding="utf-8"?>
<Properties xmlns="http://schemas.openxmlformats.org/officeDocument/2006/custom-properties" xmlns:vt="http://schemas.openxmlformats.org/officeDocument/2006/docPropsVTypes"/>
</file>