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Nanomaterials | Free Full-Text | Microstructure Evolution and Properties Induced by Multi-Pass Drawing of Graphene/Copper Nanocomposite</w:t>
      </w:r>
      <w:br/>
      <w:hyperlink r:id="rId7" w:history="1">
        <w:r>
          <w:rPr>
            <w:color w:val="2980b9"/>
            <w:u w:val="single"/>
          </w:rPr>
          <w:t xml:space="preserve">https://www.mdpi.com/2079-4991/12/5/807</w:t>
        </w:r>
      </w:hyperlink>
    </w:p>
    <w:p>
      <w:pPr>
        <w:pStyle w:val="Heading1"/>
      </w:pPr>
      <w:bookmarkStart w:id="2" w:name="_Toc2"/>
      <w:r>
        <w:t>Article summary:</w:t>
      </w:r>
      <w:bookmarkEnd w:id="2"/>
    </w:p>
    <w:p>
      <w:pPr>
        <w:jc w:val="both"/>
      </w:pPr>
      <w:r>
        <w:rPr/>
        <w:t xml:space="preserve">1. 本文研究了多次冷拉伸对石墨烯/铜纳米复合材料微观结构、纹理和性能的影响，发现在连续严重塑性变形下，复合材料中的晶粒不断细化到纳米尺度，并且石墨烯也逐渐细化、剥离和再分散。此外，在80%拉伸还原率后形成了动态再结晶，探讨了其形成机制。</w:t>
      </w:r>
    </w:p>
    <w:p>
      <w:pPr>
        <w:jc w:val="both"/>
      </w:pPr>
      <w:r>
        <w:rPr/>
        <w:t xml:space="preserve">2. 经过99.7%的严重拉伸还原后，复合材料的纹理由主导&lt;111&gt;和次要&lt;100&gt;方向的纤维组成。同时，对拉伸性能和电导率进行了调查。</w:t>
      </w:r>
    </w:p>
    <w:p>
      <w:pPr>
        <w:jc w:val="both"/>
      </w:pPr>
      <w:r>
        <w:rPr/>
        <w:t xml:space="preserve">3. 本文提供了先进的石墨烯/金属纳米复合材料塑性变形行为的更好指导。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石墨烯/铜纳米复合材料的研究论文，该文章在介绍了该类材料的制备方法和应用前景后，重点探讨了多次冷拉伸对复合材料微观结构、纹理和性能的影响。文章指出，在连续而严格的塑性变形下，复合材料中的晶粒不断细化到纳米尺度，并且其中的石墨烯也逐渐细化、剥离和重新分散。此外，文章还发现在80%拉伸减少后动态再结晶会形成，并探讨了其形成机制。最后，文章还对拉伸后复合材料的力学性能和电导率进行了测试。</w:t>
      </w:r>
    </w:p>
    <w:p>
      <w:pPr>
        <w:jc w:val="both"/>
      </w:pPr>
      <w:r>
        <w:rPr/>
        <w:t xml:space="preserve"/>
      </w:r>
    </w:p>
    <w:p>
      <w:pPr>
        <w:jc w:val="both"/>
      </w:pPr>
      <w:r>
        <w:rPr/>
        <w:t xml:space="preserve">然而，该文章存在一些潜在偏见和问题。首先，在介绍该类材料时，作者只提到了优点而没有提及可能存在的缺陷或风险。其次，在探讨多次冷拉伸对复合材料微观结构和性能影响时，作者没有考虑其他因素可能对结果产生影响。例如，拉伸速度、温度等因素都可能会影响结果。此外，在测试力学性能和电导率时，作者并未与其他类似材料进行比较或探讨其优劣之处。</w:t>
      </w:r>
    </w:p>
    <w:p>
      <w:pPr>
        <w:jc w:val="both"/>
      </w:pPr>
      <w:r>
        <w:rPr/>
        <w:t xml:space="preserve"/>
      </w:r>
    </w:p>
    <w:p>
      <w:pPr>
        <w:jc w:val="both"/>
      </w:pPr>
      <w:r>
        <w:rPr/>
        <w:t xml:space="preserve">总之，虽然该文章提供了有关石墨烯/铜纳米复合材料多次冷拉伸过程中微观结构演变和性能变化的有价值信息，但仍需要更全面地考虑各种因素，并注意可能存在的偏见或片面报道。</w:t>
      </w:r>
    </w:p>
    <w:p>
      <w:pPr>
        <w:pStyle w:val="Heading1"/>
      </w:pPr>
      <w:bookmarkStart w:id="5" w:name="_Toc5"/>
      <w:r>
        <w:t>Topics for further research:</w:t>
      </w:r>
      <w:bookmarkEnd w:id="5"/>
    </w:p>
    <w:p>
      <w:pPr>
        <w:spacing w:after="0"/>
        <w:numPr>
          <w:ilvl w:val="0"/>
          <w:numId w:val="2"/>
        </w:numPr>
      </w:pPr>
      <w:r>
        <w:rPr/>
        <w:t xml:space="preserve">Potential drawbacks or risks of graphene/copper nanocomposites
</w:t>
      </w:r>
    </w:p>
    <w:p>
      <w:pPr>
        <w:spacing w:after="0"/>
        <w:numPr>
          <w:ilvl w:val="0"/>
          <w:numId w:val="2"/>
        </w:numPr>
      </w:pPr>
      <w:r>
        <w:rPr/>
        <w:t xml:space="preserve">Other factors that may affect the results of multiple cold drawing on the microstructure and properties of the composite material
</w:t>
      </w:r>
    </w:p>
    <w:p>
      <w:pPr>
        <w:spacing w:after="0"/>
        <w:numPr>
          <w:ilvl w:val="0"/>
          <w:numId w:val="2"/>
        </w:numPr>
      </w:pPr>
      <w:r>
        <w:rPr/>
        <w:t xml:space="preserve">The influence of factors such as drawing speed and temperature on the results
</w:t>
      </w:r>
    </w:p>
    <w:p>
      <w:pPr>
        <w:spacing w:after="0"/>
        <w:numPr>
          <w:ilvl w:val="0"/>
          <w:numId w:val="2"/>
        </w:numPr>
      </w:pPr>
      <w:r>
        <w:rPr/>
        <w:t xml:space="preserve">Comparison with similar materials to explore the advantages and disadvantages of the composite material
</w:t>
      </w:r>
    </w:p>
    <w:p>
      <w:pPr>
        <w:spacing w:after="0"/>
        <w:numPr>
          <w:ilvl w:val="0"/>
          <w:numId w:val="2"/>
        </w:numPr>
      </w:pPr>
      <w:r>
        <w:rPr/>
        <w:t xml:space="preserve">Possible biases or one-sided reporting in the article
</w:t>
      </w:r>
    </w:p>
    <w:p>
      <w:pPr>
        <w:numPr>
          <w:ilvl w:val="0"/>
          <w:numId w:val="2"/>
        </w:numPr>
      </w:pPr>
      <w:r>
        <w:rPr/>
        <w:t xml:space="preserve">The need for a more comprehensive consideration of various factors in the study.</w:t>
      </w:r>
    </w:p>
    <w:p>
      <w:pPr>
        <w:pStyle w:val="Heading1"/>
      </w:pPr>
      <w:bookmarkStart w:id="6" w:name="_Toc6"/>
      <w:r>
        <w:t>Report location:</w:t>
      </w:r>
      <w:bookmarkEnd w:id="6"/>
    </w:p>
    <w:p>
      <w:hyperlink r:id="rId8" w:history="1">
        <w:r>
          <w:rPr>
            <w:color w:val="2980b9"/>
            <w:u w:val="single"/>
          </w:rPr>
          <w:t xml:space="preserve">https://www.fullpicture.app/item/6434c3a0de0aa9ae960ffb8bf869869d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6E4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4991/12/5/807" TargetMode="External"/><Relationship Id="rId8" Type="http://schemas.openxmlformats.org/officeDocument/2006/relationships/hyperlink" Target="https://www.fullpicture.app/item/6434c3a0de0aa9ae960ffb8bf86986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2023-12-05T11:19:11+01:00</dcterms:created>
  <dcterms:modified xsi:type="dcterms:W3CDTF">2023-12-05T11:19:11+01:00</dcterms:modified>
</cp:coreProperties>
</file>

<file path=docProps/custom.xml><?xml version="1.0" encoding="utf-8"?>
<Properties xmlns="http://schemas.openxmlformats.org/officeDocument/2006/custom-properties" xmlns:vt="http://schemas.openxmlformats.org/officeDocument/2006/docPropsVTypes"/>
</file>