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Willingness to communicate in a second language - The effects of context, norms, and vitality.pdf</w:t>
      </w:r>
      <w:br/>
      <w:hyperlink r:id="rId7" w:history="1">
        <w:r>
          <w:rPr>
            <w:color w:val="2980b9"/>
            <w:u w:val="single"/>
          </w:rPr>
          <w:t xml:space="preserve">https://typeset.io/library/zhu-guan-yu-yan-huo-li-can-kao-wen-xian-3-2lu0i5xd/willingness-to-communicate-in-a-second-language-the-effects-x6g7bzl0</w:t>
        </w:r>
      </w:hyperlink>
    </w:p>
    <w:p>
      <w:pPr>
        <w:pStyle w:val="Heading1"/>
      </w:pPr>
      <w:bookmarkStart w:id="2" w:name="_Toc2"/>
      <w:r>
        <w:t>Article summary:</w:t>
      </w:r>
      <w:bookmarkEnd w:id="2"/>
    </w:p>
    <w:p>
      <w:pPr>
        <w:jc w:val="both"/>
      </w:pPr>
      <w:r>
        <w:rPr/>
        <w:t xml:space="preserve">1. 本文探讨了第二语言使用意愿（WTC）模型和社会背景模型的结合，以考虑个体差异和环境变量对第二语言使用频率的影响。</w:t>
      </w:r>
    </w:p>
    <w:p>
      <w:pPr>
        <w:jc w:val="both"/>
      </w:pPr>
      <w:r>
        <w:rPr/>
        <w:t xml:space="preserve">2. 研究发现，环境、个体和社会因素都是决定第二语言使用的重要因素，但不同族群之间关系的模式有所不同。</w:t>
      </w:r>
    </w:p>
    <w:p>
      <w:pPr>
        <w:jc w:val="both"/>
      </w:pPr>
      <w:r>
        <w:rPr/>
        <w:t xml:space="preserve">3. 主观规范被证实是法语为母语者身份认同与L2信心之间关系的调节因素。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该文章是一篇关于第二语言交流意愿的研究，旨在探讨环境、规范和活力等因素对第二语言使用频率的影响。然而，在阅读该文章时，我们可以发现以下几个问题：</w:t>
      </w:r>
    </w:p>
    <w:p>
      <w:pPr>
        <w:jc w:val="both"/>
      </w:pPr>
      <w:r>
        <w:rPr/>
        <w:t xml:space="preserve"/>
      </w:r>
    </w:p>
    <w:p>
      <w:pPr>
        <w:jc w:val="both"/>
      </w:pPr>
      <w:r>
        <w:rPr/>
        <w:t xml:space="preserve">1. 偏见来源：该文章主要关注法语和英语作为第二语言的学生之间的交流，但作者没有提到其他可能存在的文化差异或多元性。这种偏见可能源于作者自身的文化背景或研究重点。</w:t>
      </w:r>
    </w:p>
    <w:p>
      <w:pPr>
        <w:jc w:val="both"/>
      </w:pPr>
      <w:r>
        <w:rPr/>
        <w:t xml:space="preserve"/>
      </w:r>
    </w:p>
    <w:p>
      <w:pPr>
        <w:jc w:val="both"/>
      </w:pPr>
      <w:r>
        <w:rPr/>
        <w:t xml:space="preserve">2. 片面报道：该文章只考虑了少数民族学生在多元文化环境中使用第二语言的情况，而忽略了其他群体（如移民、难民等）在不同社会环境下使用第二语言的情况。这种片面报道可能导致结论不够全面或适用性不足。</w:t>
      </w:r>
    </w:p>
    <w:p>
      <w:pPr>
        <w:jc w:val="both"/>
      </w:pPr>
      <w:r>
        <w:rPr/>
        <w:t xml:space="preserve"/>
      </w:r>
    </w:p>
    <w:p>
      <w:pPr>
        <w:jc w:val="both"/>
      </w:pPr>
      <w:r>
        <w:rPr/>
        <w:t xml:space="preserve">3. 无根据主张：该文章提出了“主观规范”作为影响法语学生信心和身份认同之间关系的调节变量，但并未提供充分证据来支持这一主张。这种无根据主张可能导致结论缺乏可靠性或说服力。</w:t>
      </w:r>
    </w:p>
    <w:p>
      <w:pPr>
        <w:jc w:val="both"/>
      </w:pPr>
      <w:r>
        <w:rPr/>
        <w:t xml:space="preserve"/>
      </w:r>
    </w:p>
    <w:p>
      <w:pPr>
        <w:jc w:val="both"/>
      </w:pPr>
      <w:r>
        <w:rPr/>
        <w:t xml:space="preserve">4. 缺失考虑点：该文章没有考虑到社会经济地位、文化背景、性别、年龄等因素对第二语言使用的影响。这种缺失考虑点可能导致结论不够全面或适用性不足。</w:t>
      </w:r>
    </w:p>
    <w:p>
      <w:pPr>
        <w:jc w:val="both"/>
      </w:pPr>
      <w:r>
        <w:rPr/>
        <w:t xml:space="preserve"/>
      </w:r>
    </w:p>
    <w:p>
      <w:pPr>
        <w:jc w:val="both"/>
      </w:pPr>
      <w:r>
        <w:rPr/>
        <w:t xml:space="preserve">5. 主张缺失证据：该文章提出了环境、个体和社会因素都是影响第二语言使用的重要决定因素，但并未提供充分证据来支持这一主张。这种主张缺失证据可能导致结论缺乏可靠性或说服力。</w:t>
      </w:r>
    </w:p>
    <w:p>
      <w:pPr>
        <w:jc w:val="both"/>
      </w:pPr>
      <w:r>
        <w:rPr/>
        <w:t xml:space="preserve"/>
      </w:r>
    </w:p>
    <w:p>
      <w:pPr>
        <w:jc w:val="both"/>
      </w:pPr>
      <w:r>
        <w:rPr/>
        <w:t xml:space="preserve">6. 未探索反驳：该文章没有探讨其他可能解释第二语言使用频率差异的因素，如文化认同、社会压力等。这种未探索反驳可能导致结论不够全面或适用性不足。</w:t>
      </w:r>
    </w:p>
    <w:p>
      <w:pPr>
        <w:jc w:val="both"/>
      </w:pPr>
      <w:r>
        <w:rPr/>
        <w:t xml:space="preserve"/>
      </w:r>
    </w:p>
    <w:p>
      <w:pPr>
        <w:jc w:val="both"/>
      </w:pPr>
      <w:r>
        <w:rPr/>
        <w:t xml:space="preserve">7. 宣传内容：该文章似乎试图宣传第二语言交流的重要性，但并未充分考虑其潜在风险或负面影响。这种宣传内容可能导致读者对该问题的理解存在偏差或误解。</w:t>
      </w:r>
    </w:p>
    <w:p>
      <w:pPr>
        <w:jc w:val="both"/>
      </w:pPr>
      <w:r>
        <w:rPr/>
        <w:t xml:space="preserve"/>
      </w:r>
    </w:p>
    <w:p>
      <w:pPr>
        <w:jc w:val="both"/>
      </w:pPr>
      <w:r>
        <w:rPr/>
        <w:t xml:space="preserve">综上所述，该文章存在多个问题，包括偏见来源、片面报道、无根据主张、缺失考虑点、主张缺失证据、未探索反驳和宣传内容等。读者应当保持批判思维，在阅读时注意到这些问题，并对结论进行适当的评估。</w:t>
      </w:r>
    </w:p>
    <w:p>
      <w:pPr>
        <w:pStyle w:val="Heading1"/>
      </w:pPr>
      <w:bookmarkStart w:id="5" w:name="_Toc5"/>
      <w:r>
        <w:t>Topics for further research:</w:t>
      </w:r>
      <w:bookmarkEnd w:id="5"/>
    </w:p>
    <w:p>
      <w:pPr>
        <w:spacing w:after="0"/>
        <w:numPr>
          <w:ilvl w:val="0"/>
          <w:numId w:val="2"/>
        </w:numPr>
      </w:pPr>
      <w:r>
        <w:rPr/>
        <w:t xml:space="preserve">Cultural diversity and differences
</w:t>
      </w:r>
    </w:p>
    <w:p>
      <w:pPr>
        <w:spacing w:after="0"/>
        <w:numPr>
          <w:ilvl w:val="0"/>
          <w:numId w:val="2"/>
        </w:numPr>
      </w:pPr>
      <w:r>
        <w:rPr/>
        <w:t xml:space="preserve">Other language learners and communities
</w:t>
      </w:r>
    </w:p>
    <w:p>
      <w:pPr>
        <w:spacing w:after="0"/>
        <w:numPr>
          <w:ilvl w:val="0"/>
          <w:numId w:val="2"/>
        </w:numPr>
      </w:pPr>
      <w:r>
        <w:rPr/>
        <w:t xml:space="preserve">Evidence for subjective norms
</w:t>
      </w:r>
    </w:p>
    <w:p>
      <w:pPr>
        <w:spacing w:after="0"/>
        <w:numPr>
          <w:ilvl w:val="0"/>
          <w:numId w:val="2"/>
        </w:numPr>
      </w:pPr>
      <w:r>
        <w:rPr/>
        <w:t xml:space="preserve">Socioeconomic status</w:t>
      </w:r>
    </w:p>
    <w:p>
      <w:pPr>
        <w:spacing w:after="0"/>
        <w:numPr>
          <w:ilvl w:val="0"/>
          <w:numId w:val="2"/>
        </w:numPr>
      </w:pPr>
      <w:r>
        <w:rPr/>
        <w:t xml:space="preserve">cultural background</w:t>
      </w:r>
    </w:p>
    <w:p>
      <w:pPr>
        <w:spacing w:after="0"/>
        <w:numPr>
          <w:ilvl w:val="0"/>
          <w:numId w:val="2"/>
        </w:numPr>
      </w:pPr>
      <w:r>
        <w:rPr/>
        <w:t xml:space="preserve">gender</w:t>
      </w:r>
    </w:p>
    <w:p>
      <w:pPr>
        <w:spacing w:after="0"/>
        <w:numPr>
          <w:ilvl w:val="0"/>
          <w:numId w:val="2"/>
        </w:numPr>
      </w:pPr>
      <w:r>
        <w:rPr/>
        <w:t xml:space="preserve">and age
</w:t>
      </w:r>
    </w:p>
    <w:p>
      <w:pPr>
        <w:spacing w:after="0"/>
        <w:numPr>
          <w:ilvl w:val="0"/>
          <w:numId w:val="2"/>
        </w:numPr>
      </w:pPr>
      <w:r>
        <w:rPr/>
        <w:t xml:space="preserve">Evidence for the influence of environmental</w:t>
      </w:r>
    </w:p>
    <w:p>
      <w:pPr>
        <w:spacing w:after="0"/>
        <w:numPr>
          <w:ilvl w:val="0"/>
          <w:numId w:val="2"/>
        </w:numPr>
      </w:pPr>
      <w:r>
        <w:rPr/>
        <w:t xml:space="preserve">individual</w:t>
      </w:r>
    </w:p>
    <w:p>
      <w:pPr>
        <w:spacing w:after="0"/>
        <w:numPr>
          <w:ilvl w:val="0"/>
          <w:numId w:val="2"/>
        </w:numPr>
      </w:pPr>
      <w:r>
        <w:rPr/>
        <w:t xml:space="preserve">and social factors
</w:t>
      </w:r>
    </w:p>
    <w:p>
      <w:pPr>
        <w:numPr>
          <w:ilvl w:val="0"/>
          <w:numId w:val="2"/>
        </w:numPr>
      </w:pPr>
      <w:r>
        <w:rPr/>
        <w:t xml:space="preserve">Alternative explanations and potential negative effects</w:t>
      </w:r>
    </w:p>
    <w:p>
      <w:pPr>
        <w:pStyle w:val="Heading1"/>
      </w:pPr>
      <w:bookmarkStart w:id="6" w:name="_Toc6"/>
      <w:r>
        <w:t>Report location:</w:t>
      </w:r>
      <w:bookmarkEnd w:id="6"/>
    </w:p>
    <w:p>
      <w:hyperlink r:id="rId8" w:history="1">
        <w:r>
          <w:rPr>
            <w:color w:val="2980b9"/>
            <w:u w:val="single"/>
          </w:rPr>
          <w:t xml:space="preserve">https://www.fullpicture.app/item/6421a09d462718587e587c273598f7b9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94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willingness-to-communicate-in-a-second-language-the-effects-x6g7bzl0" TargetMode="External"/><Relationship Id="rId8" Type="http://schemas.openxmlformats.org/officeDocument/2006/relationships/hyperlink" Target="https://www.fullpicture.app/item/6421a09d462718587e587c273598f7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2023-04-02T17:59:23+02:00</dcterms:created>
  <dcterms:modified xsi:type="dcterms:W3CDTF">2023-04-02T17:59:23+02:00</dcterms:modified>
</cp:coreProperties>
</file>

<file path=docProps/custom.xml><?xml version="1.0" encoding="utf-8"?>
<Properties xmlns="http://schemas.openxmlformats.org/officeDocument/2006/custom-properties" xmlns:vt="http://schemas.openxmlformats.org/officeDocument/2006/docPropsVTypes"/>
</file>