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SEC Complaint Aims to Unilaterally Define Crypto Market Structure | Binance Blog</w:t>
      </w:r>
      <w:br/>
      <w:hyperlink r:id="rId7" w:history="1">
        <w:r>
          <w:rPr>
            <w:color w:val="2980b9"/>
            <w:u w:val="single"/>
          </w:rPr>
          <w:t xml:space="preserve">https://www.binance.com/en/blog/ecosystem/sec-complaint-aims-to-unilaterally-define-crypto-market-structure-8707489117122437402</w:t>
        </w:r>
      </w:hyperlink>
    </w:p>
    <w:p>
      <w:pPr>
        <w:pStyle w:val="Heading1"/>
      </w:pPr>
      <w:bookmarkStart w:id="2" w:name="_Toc2"/>
      <w:r>
        <w:t>Article summary:</w:t>
      </w:r>
      <w:bookmarkEnd w:id="2"/>
    </w:p>
    <w:p>
      <w:pPr>
        <w:jc w:val="both"/>
      </w:pPr>
      <w:r>
        <w:rPr/>
        <w:t xml:space="preserve">1. The U.S. Securities and Exchange Commission (SEC) has filed a complaint against Binance seeking emergency relief, despite the company's efforts to cooperate and reach a negotiated settlement.</w:t>
      </w:r>
    </w:p>
    <w:p>
      <w:pPr>
        <w:jc w:val="both"/>
      </w:pPr>
      <w:r>
        <w:rPr/>
        <w:t xml:space="preserve">2. Binance intends to vigorously defend its platform against the SEC's allegations, which it believes are part of the Commission's misguided approach to regulating the digital asset industry through enforcement and litigation rather than collaboration and transparency.</w:t>
      </w:r>
    </w:p>
    <w:p>
      <w:pPr>
        <w:jc w:val="both"/>
      </w:pPr>
      <w:r>
        <w:rPr/>
        <w:t xml:space="preserve">3. Binance maintains that user assets on its platform are safe and secure, and that the SEC's actions appear to be motivated by an effort to claim jurisdictional ground from other regulators rather than protect investors.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from the Binance Blog is a response to the U.S. Securities and Exchange Commission's (SEC) complaint against Binance. The article expresses disappointment with the SEC's decision to file a complaint and seeks to defend Binance's platform vigorously. However, the article appears biased in favor of Binance and fails to acknowledge potential risks associated with cryptocurrency trading.</w:t>
      </w:r>
    </w:p>
    <w:p>
      <w:pPr>
        <w:jc w:val="both"/>
      </w:pPr>
      <w:r>
        <w:rPr/>
        <w:t xml:space="preserve"/>
      </w:r>
    </w:p>
    <w:p>
      <w:pPr>
        <w:jc w:val="both"/>
      </w:pPr>
      <w:r>
        <w:rPr/>
        <w:t xml:space="preserve">One-sided reporting is evident in the article as it portrays the SEC's actions as misguided and conscious refusal to provide clarity and guidance to the digital asset industry. The article also accuses the SEC of regulating with blunt weapons of enforcement and litigation rather than a thoughtful, nuanced approach demanded by this dynamic and complex technology. However, there is no mention of potential risks associated with cryptocurrency trading, such as market volatility, lack of regulation, security breaches, and fraud.</w:t>
      </w:r>
    </w:p>
    <w:p>
      <w:pPr>
        <w:jc w:val="both"/>
      </w:pPr>
      <w:r>
        <w:rPr/>
        <w:t xml:space="preserve"/>
      </w:r>
    </w:p>
    <w:p>
      <w:pPr>
        <w:jc w:val="both"/>
      </w:pPr>
      <w:r>
        <w:rPr/>
        <w:t xml:space="preserve">The article also makes unsupported claims that user assets on Binance.US platform have never been at risk. While this may be true, there is no evidence provided to support this claim. Additionally, the article fails to acknowledge that cryptocurrency exchanges have been hacked in the past, resulting in significant losses for users.</w:t>
      </w:r>
    </w:p>
    <w:p>
      <w:pPr>
        <w:jc w:val="both"/>
      </w:pPr>
      <w:r>
        <w:rPr/>
        <w:t xml:space="preserve"/>
      </w:r>
    </w:p>
    <w:p>
      <w:pPr>
        <w:jc w:val="both"/>
      </w:pPr>
      <w:r>
        <w:rPr/>
        <w:t xml:space="preserve">The article also appears promotional in nature as it highlights Binance's commitment to productive engagement with regulators and policymakers while ensuring important consumer protections. However, there is no mention of any specific measures taken by Binance to ensure consumer protection or regulatory compliance.</w:t>
      </w:r>
    </w:p>
    <w:p>
      <w:pPr>
        <w:jc w:val="both"/>
      </w:pPr>
      <w:r>
        <w:rPr/>
        <w:t xml:space="preserve"/>
      </w:r>
    </w:p>
    <w:p>
      <w:pPr>
        <w:jc w:val="both"/>
      </w:pPr>
      <w:r>
        <w:rPr/>
        <w:t xml:space="preserve">Furthermore, the article presents only one side of the argument without exploring counterarguments or presenting both sides equally. It portrays Binance as an easy target caught in a U.S. regulatory tug-of-war without acknowledging potential violations of U.S. securities laws.</w:t>
      </w:r>
    </w:p>
    <w:p>
      <w:pPr>
        <w:jc w:val="both"/>
      </w:pPr>
      <w:r>
        <w:rPr/>
        <w:t xml:space="preserve"/>
      </w:r>
    </w:p>
    <w:p>
      <w:pPr>
        <w:jc w:val="both"/>
      </w:pPr>
      <w:r>
        <w:rPr/>
        <w:t xml:space="preserve">In conclusion, while the article from the Binance Blog seeks to defend its platform vigorously against SEC's complaint, it appears biased in favor of Binance and fails to acknowledge potential risks associated with cryptocurrency trading. The article also presents only one side of the argument without exploring counterarguments or presenting both sides equally.</w:t>
      </w:r>
    </w:p>
    <w:p>
      <w:pPr>
        <w:pStyle w:val="Heading1"/>
      </w:pPr>
      <w:bookmarkStart w:id="5" w:name="_Toc5"/>
      <w:r>
        <w:t>Topics for further research:</w:t>
      </w:r>
      <w:bookmarkEnd w:id="5"/>
    </w:p>
    <w:p>
      <w:pPr>
        <w:spacing w:after="0"/>
        <w:numPr>
          <w:ilvl w:val="0"/>
          <w:numId w:val="2"/>
        </w:numPr>
      </w:pPr>
      <w:r>
        <w:rPr/>
        <w:t xml:space="preserve">Risks associated with cryptocurrency trading
</w:t>
      </w:r>
    </w:p>
    <w:p>
      <w:pPr>
        <w:spacing w:after="0"/>
        <w:numPr>
          <w:ilvl w:val="0"/>
          <w:numId w:val="2"/>
        </w:numPr>
      </w:pPr>
      <w:r>
        <w:rPr/>
        <w:t xml:space="preserve">Cryptocurrency exchange hacks and security breaches
</w:t>
      </w:r>
    </w:p>
    <w:p>
      <w:pPr>
        <w:spacing w:after="0"/>
        <w:numPr>
          <w:ilvl w:val="0"/>
          <w:numId w:val="2"/>
        </w:numPr>
      </w:pPr>
      <w:r>
        <w:rPr/>
        <w:t xml:space="preserve">U.S. securities laws and regulations
</w:t>
      </w:r>
    </w:p>
    <w:p>
      <w:pPr>
        <w:spacing w:after="0"/>
        <w:numPr>
          <w:ilvl w:val="0"/>
          <w:numId w:val="2"/>
        </w:numPr>
      </w:pPr>
      <w:r>
        <w:rPr/>
        <w:t xml:space="preserve">Consumer protection measures for cryptocurrency trading
</w:t>
      </w:r>
    </w:p>
    <w:p>
      <w:pPr>
        <w:spacing w:after="0"/>
        <w:numPr>
          <w:ilvl w:val="0"/>
          <w:numId w:val="2"/>
        </w:numPr>
      </w:pPr>
      <w:r>
        <w:rPr/>
        <w:t xml:space="preserve">SEC's approach to regulating the digital asset industry
</w:t>
      </w:r>
    </w:p>
    <w:p>
      <w:pPr>
        <w:numPr>
          <w:ilvl w:val="0"/>
          <w:numId w:val="2"/>
        </w:numPr>
      </w:pPr>
      <w:r>
        <w:rPr/>
        <w:t xml:space="preserve">Binance's compliance with U.S. securities laws and regulations</w:t>
      </w:r>
    </w:p>
    <w:p>
      <w:pPr>
        <w:pStyle w:val="Heading1"/>
      </w:pPr>
      <w:bookmarkStart w:id="6" w:name="_Toc6"/>
      <w:r>
        <w:t>Report location:</w:t>
      </w:r>
      <w:bookmarkEnd w:id="6"/>
    </w:p>
    <w:p>
      <w:hyperlink r:id="rId8" w:history="1">
        <w:r>
          <w:rPr>
            <w:color w:val="2980b9"/>
            <w:u w:val="single"/>
          </w:rPr>
          <w:t xml:space="preserve">https://www.fullpicture.app/item/63fd68431ef935a9108feb05467279c4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3A3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nance.com/en/blog/ecosystem/sec-complaint-aims-to-unilaterally-define-crypto-market-structure-8707489117122437402" TargetMode="External"/><Relationship Id="rId8" Type="http://schemas.openxmlformats.org/officeDocument/2006/relationships/hyperlink" Target="https://www.fullpicture.app/item/63fd68431ef935a9108feb05467279c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2024-01-22T05:39:40+01:00</dcterms:created>
  <dcterms:modified xsi:type="dcterms:W3CDTF">2024-01-22T05:39:40+01:00</dcterms:modified>
</cp:coreProperties>
</file>

<file path=docProps/custom.xml><?xml version="1.0" encoding="utf-8"?>
<Properties xmlns="http://schemas.openxmlformats.org/officeDocument/2006/custom-properties" xmlns:vt="http://schemas.openxmlformats.org/officeDocument/2006/docPropsVTypes"/>
</file>