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Plasma ceramide and phospholipid-based risk score and the risk of cardiovascular death in patients after acute coronary syndrome-所有数据库</w:t>
      </w:r>
      <w:br/>
      <w:hyperlink r:id="rId7" w:history="1">
        <w:r>
          <w:rPr>
            <w:color w:val="2980b9"/>
            <w:u w:val="single"/>
          </w:rPr>
          <w:t xml:space="preserve">https://www.webofscience.com/wos/alldb/full-record/WOS:000791509300017</w:t>
        </w:r>
      </w:hyperlink>
    </w:p>
    <w:p>
      <w:pPr>
        <w:pStyle w:val="Heading1"/>
      </w:pPr>
      <w:bookmarkStart w:id="2" w:name="_Toc2"/>
      <w:r>
        <w:t>Article summary:</w:t>
      </w:r>
      <w:bookmarkEnd w:id="2"/>
    </w:p>
    <w:p>
      <w:pPr>
        <w:jc w:val="both"/>
      </w:pPr>
      <w:r>
        <w:rPr/>
        <w:t xml:space="preserve">1. 本文研究了血浆鞘氨醇和磷脂的风险评分与急性冠状动脉综合征后心血管死亡的关系。</w:t>
      </w:r>
    </w:p>
    <w:p>
      <w:pPr>
        <w:jc w:val="both"/>
      </w:pPr>
      <w:r>
        <w:rPr/>
        <w:t xml:space="preserve">2. 研究发现，高风险评分组的患者心血管死亡和全因死亡的风险明显增加，而与心力衰竭、心肌梗死和中风的关系则有所减弱。</w:t>
      </w:r>
    </w:p>
    <w:p>
      <w:pPr>
        <w:jc w:val="both"/>
      </w:pPr>
      <w:r>
        <w:rPr/>
        <w:t xml:space="preserve">3. 血浆鞘氨醇和磷脂的风险评分可以作为急性冠状动脉综合征后患者心血管死亡风险的预测指标。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本文是一篇关于血浆鞘氨醇和磷脂基风险评分与急性冠状动脉综合征后心血管死亡风险的研究。文章提出了一个新的风险评分模型，并在4871名患者中进行了验证。然而，本文存在以下问题：</w:t>
      </w:r>
    </w:p>
    <w:p>
      <w:pPr>
        <w:jc w:val="both"/>
      </w:pPr>
      <w:r>
        <w:rPr/>
        <w:t xml:space="preserve"/>
      </w:r>
    </w:p>
    <w:p>
      <w:pPr>
        <w:jc w:val="both"/>
      </w:pPr>
      <w:r>
        <w:rPr/>
        <w:t xml:space="preserve">1.偏见来源：本文没有明确指出作者的利益冲突或资金来源，这可能会影响其结果和结论的客观性。</w:t>
      </w:r>
    </w:p>
    <w:p>
      <w:pPr>
        <w:jc w:val="both"/>
      </w:pPr>
      <w:r>
        <w:rPr/>
        <w:t xml:space="preserve"/>
      </w:r>
    </w:p>
    <w:p>
      <w:pPr>
        <w:jc w:val="both"/>
      </w:pPr>
      <w:r>
        <w:rPr/>
        <w:t xml:space="preserve">2.片面报道：本文只关注了血浆鞘氨醇和磷脂基风险评分与心血管死亡之间的关系，而忽略了其他因素对心血管事件发生率的影响。</w:t>
      </w:r>
    </w:p>
    <w:p>
      <w:pPr>
        <w:jc w:val="both"/>
      </w:pPr>
      <w:r>
        <w:rPr/>
        <w:t xml:space="preserve"/>
      </w:r>
    </w:p>
    <w:p>
      <w:pPr>
        <w:jc w:val="both"/>
      </w:pPr>
      <w:r>
        <w:rPr/>
        <w:t xml:space="preserve">3.缺失考虑点：本文没有考虑到患者治疗方案、遵从度、生活方式等因素对心血管事件发生率的影响。</w:t>
      </w:r>
    </w:p>
    <w:p>
      <w:pPr>
        <w:jc w:val="both"/>
      </w:pPr>
      <w:r>
        <w:rPr/>
        <w:t xml:space="preserve"/>
      </w:r>
    </w:p>
    <w:p>
      <w:pPr>
        <w:jc w:val="both"/>
      </w:pPr>
      <w:r>
        <w:rPr/>
        <w:t xml:space="preserve">4.主张缺失证据：本文提出了一个新的风险评分模型，但并未提供足够的证据来支持其有效性和可靠性。</w:t>
      </w:r>
    </w:p>
    <w:p>
      <w:pPr>
        <w:jc w:val="both"/>
      </w:pPr>
      <w:r>
        <w:rPr/>
        <w:t xml:space="preserve"/>
      </w:r>
    </w:p>
    <w:p>
      <w:pPr>
        <w:jc w:val="both"/>
      </w:pPr>
      <w:r>
        <w:rPr/>
        <w:t xml:space="preserve">5.未探索反驳：本文没有探讨其他学者对该模型的反驳意见或不同观点，这可能会导致读者对该模型产生误解。</w:t>
      </w:r>
    </w:p>
    <w:p>
      <w:pPr>
        <w:jc w:val="both"/>
      </w:pPr>
      <w:r>
        <w:rPr/>
        <w:t xml:space="preserve"/>
      </w:r>
    </w:p>
    <w:p>
      <w:pPr>
        <w:jc w:val="both"/>
      </w:pPr>
      <w:r>
        <w:rPr/>
        <w:t xml:space="preserve">6.宣传内容：本文的标题和摘要可能会夸大该模型的重要性和应用价值，从而误导读者。</w:t>
      </w:r>
    </w:p>
    <w:p>
      <w:pPr>
        <w:jc w:val="both"/>
      </w:pPr>
      <w:r>
        <w:rPr/>
        <w:t xml:space="preserve"/>
      </w:r>
    </w:p>
    <w:p>
      <w:pPr>
        <w:jc w:val="both"/>
      </w:pPr>
      <w:r>
        <w:rPr/>
        <w:t xml:space="preserve">综上所述，本文存在一些潜在偏见和缺陷，需要更多的研究来验证其结论。同时，读者也应该保持谨慎，并考虑其他因素对心血管事件发生率的影响。</w:t>
      </w:r>
    </w:p>
    <w:p>
      <w:pPr>
        <w:pStyle w:val="Heading1"/>
      </w:pPr>
      <w:bookmarkStart w:id="5" w:name="_Toc5"/>
      <w:r>
        <w:t>Topics for further research:</w:t>
      </w:r>
      <w:bookmarkEnd w:id="5"/>
    </w:p>
    <w:p>
      <w:pPr>
        <w:spacing w:after="0"/>
        <w:numPr>
          <w:ilvl w:val="0"/>
          <w:numId w:val="2"/>
        </w:numPr>
      </w:pPr>
      <w:r>
        <w:rPr/>
        <w:t xml:space="preserve">Conflict of interest and funding sources
</w:t>
      </w:r>
    </w:p>
    <w:p>
      <w:pPr>
        <w:spacing w:after="0"/>
        <w:numPr>
          <w:ilvl w:val="0"/>
          <w:numId w:val="2"/>
        </w:numPr>
      </w:pPr>
      <w:r>
        <w:rPr/>
        <w:t xml:space="preserve">Other factors affecting cardiovascular event rates
</w:t>
      </w:r>
    </w:p>
    <w:p>
      <w:pPr>
        <w:spacing w:after="0"/>
        <w:numPr>
          <w:ilvl w:val="0"/>
          <w:numId w:val="2"/>
        </w:numPr>
      </w:pPr>
      <w:r>
        <w:rPr/>
        <w:t xml:space="preserve">Consideration of patient treatment plans</w:t>
      </w:r>
    </w:p>
    <w:p>
      <w:pPr>
        <w:spacing w:after="0"/>
        <w:numPr>
          <w:ilvl w:val="0"/>
          <w:numId w:val="2"/>
        </w:numPr>
      </w:pPr>
      <w:r>
        <w:rPr/>
        <w:t xml:space="preserve">adherence</w:t>
      </w:r>
    </w:p>
    <w:p>
      <w:pPr>
        <w:spacing w:after="0"/>
        <w:numPr>
          <w:ilvl w:val="0"/>
          <w:numId w:val="2"/>
        </w:numPr>
      </w:pPr>
      <w:r>
        <w:rPr/>
        <w:t xml:space="preserve">and lifestyle
</w:t>
      </w:r>
    </w:p>
    <w:p>
      <w:pPr>
        <w:spacing w:after="0"/>
        <w:numPr>
          <w:ilvl w:val="0"/>
          <w:numId w:val="2"/>
        </w:numPr>
      </w:pPr>
      <w:r>
        <w:rPr/>
        <w:t xml:space="preserve">Evidence supporting the effectiveness and reliability of the risk scoring model
</w:t>
      </w:r>
    </w:p>
    <w:p>
      <w:pPr>
        <w:spacing w:after="0"/>
        <w:numPr>
          <w:ilvl w:val="0"/>
          <w:numId w:val="2"/>
        </w:numPr>
      </w:pPr>
      <w:r>
        <w:rPr/>
        <w:t xml:space="preserve">Exploration of opposing views and criticisms of the model
</w:t>
      </w:r>
    </w:p>
    <w:p>
      <w:pPr>
        <w:numPr>
          <w:ilvl w:val="0"/>
          <w:numId w:val="2"/>
        </w:numPr>
      </w:pPr>
      <w:r>
        <w:rPr/>
        <w:t xml:space="preserve">Caution in interpreting the importance and application of the model</w:t>
      </w:r>
    </w:p>
    <w:p>
      <w:pPr>
        <w:pStyle w:val="Heading1"/>
      </w:pPr>
      <w:bookmarkStart w:id="6" w:name="_Toc6"/>
      <w:r>
        <w:t>Report location:</w:t>
      </w:r>
      <w:bookmarkEnd w:id="6"/>
    </w:p>
    <w:p>
      <w:hyperlink r:id="rId8" w:history="1">
        <w:r>
          <w:rPr>
            <w:color w:val="2980b9"/>
            <w:u w:val="single"/>
          </w:rPr>
          <w:t xml:space="preserve">https://www.fullpicture.app/item/63aa2897db44630053fe86ba2be3aceb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F84E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791509300017" TargetMode="External"/><Relationship Id="rId8" Type="http://schemas.openxmlformats.org/officeDocument/2006/relationships/hyperlink" Target="https://www.fullpicture.app/item/63aa2897db44630053fe86ba2be3ac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2023-12-03T18:18:14+01:00</dcterms:created>
  <dcterms:modified xsi:type="dcterms:W3CDTF">2023-12-03T18:18:14+01:00</dcterms:modified>
</cp:coreProperties>
</file>

<file path=docProps/custom.xml><?xml version="1.0" encoding="utf-8"?>
<Properties xmlns="http://schemas.openxmlformats.org/officeDocument/2006/custom-properties" xmlns:vt="http://schemas.openxmlformats.org/officeDocument/2006/docPropsVTypes"/>
</file>