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plant cytosine base editors with the Cas12a system - ScienceDirect</w:t>
      </w:r>
      <w:br/>
      <w:hyperlink r:id="rId7" w:history="1">
        <w:r>
          <w:rPr>
            <w:color w:val="2980b9"/>
            <w:u w:val="single"/>
          </w:rPr>
          <w:t xml:space="preserve">https://www.sciencedirect.com/science/article/pii/S2214514123000326?via%3Dihub=</w:t>
        </w:r>
      </w:hyperlink>
    </w:p>
    <w:p>
      <w:pPr>
        <w:pStyle w:val="Heading1"/>
      </w:pPr>
      <w:bookmarkStart w:id="2" w:name="_Toc2"/>
      <w:r>
        <w:t>Article summary:</w:t>
      </w:r>
      <w:bookmarkEnd w:id="2"/>
    </w:p>
    <w:p>
      <w:pPr>
        <w:jc w:val="both"/>
      </w:pPr>
      <w:r>
        <w:rPr/>
        <w:t xml:space="preserve">1. CRISPR/Cas genome editing technology is revolutionizing plant research and crop breeding.</w:t>
      </w:r>
    </w:p>
    <w:p>
      <w:pPr>
        <w:jc w:val="both"/>
      </w:pPr>
      <w:r>
        <w:rPr/>
        <w:t xml:space="preserve">2. Base editing is an alternative system for precisely engineering nucleotides without requiring DSB and donor templates.</w:t>
      </w:r>
    </w:p>
    <w:p>
      <w:pPr>
        <w:jc w:val="both"/>
      </w:pPr>
      <w:r>
        <w:rPr/>
        <w:t xml:space="preserve">3. Cas12a-CBEs, BEACONs, show editing efficiency comparable to that of SpCas9-BEs in mammalian cells and induce base editing in mouse embryos and offspring.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由于本文是一篇科学论文，其内容相对客观和专业。然而，文章可能存在一些偏见和局限性。</w:t>
      </w:r>
    </w:p>
    <w:p>
      <w:pPr>
        <w:jc w:val="both"/>
      </w:pPr>
      <w:r>
        <w:rPr/>
        <w:t xml:space="preserve"/>
      </w:r>
    </w:p>
    <w:p>
      <w:pPr>
        <w:jc w:val="both"/>
      </w:pPr>
      <w:r>
        <w:rPr/>
        <w:t xml:space="preserve">首先，文章主要关注的是CRISPR/Cas系统在植物基因编辑中的应用，但并未探讨该技术可能带来的风险和道德问题。例如，基因编辑可能会导致不可预测的副作用和环境影响，需要进行更全面的评估和监管。</w:t>
      </w:r>
    </w:p>
    <w:p>
      <w:pPr>
        <w:jc w:val="both"/>
      </w:pPr>
      <w:r>
        <w:rPr/>
        <w:t xml:space="preserve"/>
      </w:r>
    </w:p>
    <w:p>
      <w:pPr>
        <w:jc w:val="both"/>
      </w:pPr>
      <w:r>
        <w:rPr/>
        <w:t xml:space="preserve">其次，文章提到了目前已经开发出的多种基因编辑工具，并称它们已经被广泛优化以实现高效率的编辑。然而，这种说法可能过于乐观。事实上，在实际应用中仍然存在许多挑战和限制，如低效率、难以精确控制等问题。</w:t>
      </w:r>
    </w:p>
    <w:p>
      <w:pPr>
        <w:jc w:val="both"/>
      </w:pPr>
      <w:r>
        <w:rPr/>
        <w:t xml:space="preserve"/>
      </w:r>
    </w:p>
    <w:p>
      <w:pPr>
        <w:jc w:val="both"/>
      </w:pPr>
      <w:r>
        <w:rPr/>
        <w:t xml:space="preserve">此外，在介绍Cas12a系统时，文章强调了其与Cas9系统的差异，并称之为“独特特点”。然而，在实际应用中，这些差异可能会导致不同的结果和影响，并需要更深入地研究。</w:t>
      </w:r>
    </w:p>
    <w:p>
      <w:pPr>
        <w:jc w:val="both"/>
      </w:pPr>
      <w:r>
        <w:rPr/>
        <w:t xml:space="preserve"/>
      </w:r>
    </w:p>
    <w:p>
      <w:pPr>
        <w:jc w:val="both"/>
      </w:pPr>
      <w:r>
        <w:rPr/>
        <w:t xml:space="preserve">最后，在介绍基因编辑技术时，文章没有涉及到公众参与、伦理审查等方面。这些问题也应该得到足够重视和考虑。</w:t>
      </w:r>
    </w:p>
    <w:p>
      <w:pPr>
        <w:jc w:val="both"/>
      </w:pPr>
      <w:r>
        <w:rPr/>
        <w:t xml:space="preserve"/>
      </w:r>
    </w:p>
    <w:p>
      <w:pPr>
        <w:jc w:val="both"/>
      </w:pPr>
      <w:r>
        <w:rPr/>
        <w:t xml:space="preserve">总之，尽管本文是一篇科学论文，但仍然存在一些偏见和局限性。在使用基因编辑技术时，需要更全面地考虑其潜在风险和影响，并进行适当的监管和评估。</w:t>
      </w:r>
    </w:p>
    <w:p>
      <w:pPr>
        <w:pStyle w:val="Heading1"/>
      </w:pPr>
      <w:bookmarkStart w:id="5" w:name="_Toc5"/>
      <w:r>
        <w:t>Topics for further research:</w:t>
      </w:r>
      <w:bookmarkEnd w:id="5"/>
    </w:p>
    <w:p>
      <w:pPr>
        <w:spacing w:after="0"/>
        <w:numPr>
          <w:ilvl w:val="0"/>
          <w:numId w:val="2"/>
        </w:numPr>
      </w:pPr>
      <w:r>
        <w:rPr/>
        <w:t xml:space="preserve">Risks and ethical concerns of gene editing
</w:t>
      </w:r>
    </w:p>
    <w:p>
      <w:pPr>
        <w:spacing w:after="0"/>
        <w:numPr>
          <w:ilvl w:val="0"/>
          <w:numId w:val="2"/>
        </w:numPr>
      </w:pPr>
      <w:r>
        <w:rPr/>
        <w:t xml:space="preserve">Limitations and challenges of gene editing tools
</w:t>
      </w:r>
    </w:p>
    <w:p>
      <w:pPr>
        <w:spacing w:after="0"/>
        <w:numPr>
          <w:ilvl w:val="0"/>
          <w:numId w:val="2"/>
        </w:numPr>
      </w:pPr>
      <w:r>
        <w:rPr/>
        <w:t xml:space="preserve">Differences between Cas12a and Cas9 systems
</w:t>
      </w:r>
    </w:p>
    <w:p>
      <w:pPr>
        <w:spacing w:after="0"/>
        <w:numPr>
          <w:ilvl w:val="0"/>
          <w:numId w:val="2"/>
        </w:numPr>
      </w:pPr>
      <w:r>
        <w:rPr/>
        <w:t xml:space="preserve">Public participation and ethical review in gene editing
</w:t>
      </w:r>
    </w:p>
    <w:p>
      <w:pPr>
        <w:spacing w:after="0"/>
        <w:numPr>
          <w:ilvl w:val="0"/>
          <w:numId w:val="2"/>
        </w:numPr>
      </w:pPr>
      <w:r>
        <w:rPr/>
        <w:t xml:space="preserve">Unpredictable effects and environmental impacts of gene editing
</w:t>
      </w:r>
    </w:p>
    <w:p>
      <w:pPr>
        <w:numPr>
          <w:ilvl w:val="0"/>
          <w:numId w:val="2"/>
        </w:numPr>
      </w:pPr>
      <w:r>
        <w:rPr/>
        <w:t xml:space="preserve">Need for comprehensive evaluation and regulation of gene editing technology</w:t>
      </w:r>
    </w:p>
    <w:p>
      <w:pPr>
        <w:pStyle w:val="Heading1"/>
      </w:pPr>
      <w:bookmarkStart w:id="6" w:name="_Toc6"/>
      <w:r>
        <w:t>Report location:</w:t>
      </w:r>
      <w:bookmarkEnd w:id="6"/>
    </w:p>
    <w:p>
      <w:hyperlink r:id="rId8" w:history="1">
        <w:r>
          <w:rPr>
            <w:color w:val="2980b9"/>
            <w:u w:val="single"/>
          </w:rPr>
          <w:t xml:space="preserve">https://www.fullpicture.app/item/6381815eb1a45dde8b79e5d8315373ae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32E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514123000326?via%3Dihub=" TargetMode="External"/><Relationship Id="rId8" Type="http://schemas.openxmlformats.org/officeDocument/2006/relationships/hyperlink" Target="https://www.fullpicture.app/item/6381815eb1a45dde8b79e5d8315373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2024-01-07T11:25:24+01:00</dcterms:created>
  <dcterms:modified xsi:type="dcterms:W3CDTF">2024-01-07T11:25:24+01:00</dcterms:modified>
</cp:coreProperties>
</file>

<file path=docProps/custom.xml><?xml version="1.0" encoding="utf-8"?>
<Properties xmlns="http://schemas.openxmlformats.org/officeDocument/2006/custom-properties" xmlns:vt="http://schemas.openxmlformats.org/officeDocument/2006/docPropsVTypes"/>
</file>