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APOE2, E3, and E4 differentially modulate cellular homeostasis, cholesterol metabolism, and inflammatory response in isogenic iPSC-derived astrocytes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https://www.ncbi.nlm.nih.gov/pmc/articles/PMC8758949/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APOE2, E3, and E4 have differential effects on cellular homeostasis, cholesterol metabolism, and inflammatory response in isogenic iPSC-derived astrocytes.</w:t>
      </w:r>
    </w:p>
    <w:p>
      <w:pPr>
        <w:jc w:val="both"/>
      </w:pPr>
      <w:r>
        <w:rPr/>
        <w:t xml:space="preserve">2. APOE4 iAstrocytes show dysregulated cholesterol/lipid homeostasis, increased inflammatory signaling, and reduced β-amyloid uptake, while APOE2 iAstrocytes show opposing effects.</w:t>
      </w:r>
    </w:p>
    <w:p>
      <w:pPr>
        <w:jc w:val="both"/>
      </w:pPr>
      <w:r>
        <w:rPr/>
        <w:t xml:space="preserve">3. The findings suggest that the APOE genotype plays a crucial role in the physiology of astrocytes and may contribute to the development of Alzheimer's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作为一篇科学研究论文，该文章在方法和结果方面提供了详细的信息。然而，在讨论和结论部分，作者可能存在一些潜在的偏见和不足之处。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APOE4是阿尔茨海默病（AD）的主要遗传风险因素，而APOE2则被认为是保护性基因。然而，这种二元对立的观点可能过于简化了问题。实际上，APOE3也与AD发病率有关，并且其生物学作用仍未完全理解。此外，其他基因和环境因素也可能影响AD的发病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其次，在讨论中，作者提出了APOE4 iAstrocytes表现出异常胆固醇/脂质代谢、增加的炎性信号和减少β-淀粉样蛋白摄取等与AD相关的表型。然而，这些结果并没有得到充分证明，并且需要更多的实验来验证它们是否具有生物学意义。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此外，在讨论中还提到了APOE2 iAstrocytes表现出相反的效应。然而，在整个文章中并没有详细探讨APOE2如何影响iAstrocytes功能，并且缺乏对其生物学机制的深入探究。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结论部分，作者提出了“我们证明了不同APOE基因型可以不同程度地调节细胞稳态、胆固醇代谢和炎性反应”，但是他们并没有提供足够的证据来支持这个主张。此外，在整篇文章中也没有探讨其他可能影响iAstrocytes功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总之，虽然该文章提供了有价值的信息来理解不同APOE基因型如何影响iAstrocytes功能，但是作者需要更加谨慎地处理数据和结论，并考虑到其他可能影响结果的因素。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APOE3 and other genetic and environmental factors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experiments to validate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APOE2's impact on iAstrocytes function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 of different APOE genotypes regulating cell homeostasis</w:t>
      </w:r>
    </w:p>
    <w:p>
      <w:pPr>
        <w:spacing w:after="0"/>
        <w:numPr>
          <w:ilvl w:val="0"/>
          <w:numId w:val="2"/>
        </w:numPr>
      </w:pPr>
      <w:r>
        <w:rPr/>
        <w:t xml:space="preserve">cholesterol metabolism</w:t>
      </w:r>
    </w:p>
    <w:p>
      <w:pPr>
        <w:spacing w:after="0"/>
        <w:numPr>
          <w:ilvl w:val="0"/>
          <w:numId w:val="2"/>
        </w:numPr>
      </w:pPr>
      <w:r>
        <w:rPr/>
        <w:t xml:space="preserve">and inflammatory response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iAstrocytes function
</w:t>
      </w:r>
    </w:p>
    <w:p>
      <w:pPr>
        <w:numPr>
          <w:ilvl w:val="0"/>
          <w:numId w:val="2"/>
        </w:numPr>
      </w:pPr>
      <w:r>
        <w:rPr/>
        <w:t xml:space="preserve">Need for more cautious handling of data and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https://www.fullpicture.app/item/632547b72d6099507dab4cb028d6cfb7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FCA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758949/" TargetMode="External"/><Relationship Id="rId8" Type="http://schemas.openxmlformats.org/officeDocument/2006/relationships/hyperlink" Target="https://www.fullpicture.app/item/632547b72d6099507dab4cb028d6cf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2024-01-14T16:52:26+01:00</dcterms:created>
  <dcterms:modified xsi:type="dcterms:W3CDTF">2024-01-14T16:52:26+01:00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