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小儿长期COVID：一个被忽视的现象？- 公共医学</w:t>
      </w:r>
      <w:br/>
      <w:hyperlink r:id="rId7" w:history="1">
        <w:r>
          <w:rPr>
            <w:color w:val="2980b9"/>
            <w:u w:val="single"/>
          </w:rPr>
          <w:t xml:space="preserve">https://pubmed.ncbi.nlm.nih.gov/34102037/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COVID-19在儿童中的长期影响被忽视了。</w:t>
      </w:r>
    </w:p>
    <w:p>
      <w:pPr>
        <w:jc w:val="both"/>
      </w:pPr>
      <w:r>
        <w:rPr/>
        <w:t xml:space="preserve">2. 研究表明，一些儿童可能会出现长期COVID-19症状，包括疲劳、头痛和呼吸困难等。</w:t>
      </w:r>
    </w:p>
    <w:p>
      <w:pPr>
        <w:jc w:val="both"/>
      </w:pPr>
      <w:r>
        <w:rPr/>
        <w:t xml:space="preserve">3. 需要更多的研究来了解这种现象，并提供更好的治疗和支持。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很抱歉，我是AI语言模型，无法对未来的文章进行批判性分析。请提供已经发表的文章或其他相关信息。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Natural language processing
</w:t>
      </w:r>
    </w:p>
    <w:p>
      <w:pPr>
        <w:spacing w:after="0"/>
        <w:numPr>
          <w:ilvl w:val="0"/>
          <w:numId w:val="2"/>
        </w:numPr>
      </w:pPr>
      <w:r>
        <w:rPr/>
        <w:t xml:space="preserve">Deep learning
</w:t>
      </w:r>
    </w:p>
    <w:p>
      <w:pPr>
        <w:spacing w:after="0"/>
        <w:numPr>
          <w:ilvl w:val="0"/>
          <w:numId w:val="2"/>
        </w:numPr>
      </w:pPr>
      <w:r>
        <w:rPr/>
        <w:t xml:space="preserve">Neural networks
</w:t>
      </w:r>
    </w:p>
    <w:p>
      <w:pPr>
        <w:numPr>
          <w:ilvl w:val="0"/>
          <w:numId w:val="2"/>
        </w:numPr>
      </w:pPr>
      <w:r>
        <w:rPr/>
        <w:t xml:space="preserve">Data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https://www.fullpicture.app/item/61ddc6faeb3259dc9a7acd71127a6fa2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621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102037/" TargetMode="External"/><Relationship Id="rId8" Type="http://schemas.openxmlformats.org/officeDocument/2006/relationships/hyperlink" Target="https://www.fullpicture.app/item/61ddc6faeb3259dc9a7acd71127a6f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2023-12-19T13:49:01+01:00</dcterms:created>
  <dcterms:modified xsi:type="dcterms:W3CDTF">2023-12-19T13:49:01+01:00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