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CRISPR/Cas9-mediated targeted mutagenesis of GmLHY genes alters plant height and internode length in soybean - PubMed</w:t>
      </w:r>
      <w:br/>
      <w:hyperlink r:id="rId7" w:history="1">
        <w:r>
          <w:rPr>
            <w:color w:val="2980b9"/>
            <w:u w:val="single"/>
          </w:rPr>
          <w:t xml:space="preserve">https://pubmed.ncbi.nlm.nih.gov/31852439/</w:t>
        </w:r>
      </w:hyperlink>
    </w:p>
    <w:p>
      <w:pPr>
        <w:pStyle w:val="Heading1"/>
      </w:pPr>
      <w:bookmarkStart w:id="2" w:name="_Toc2"/>
      <w:r>
        <w:t>Article summary:</w:t>
      </w:r>
      <w:bookmarkEnd w:id="2"/>
    </w:p>
    <w:p>
      <w:pPr>
        <w:jc w:val="both"/>
      </w:pPr>
      <w:r>
        <w:rPr/>
        <w:t xml:space="preserve">1. 通过CRISPR/Cas9介导的靶向突变，成功改变了大豆中GmLHY基因，从而影响了植株的高度和节间长度。</w:t>
      </w:r>
    </w:p>
    <w:p>
      <w:pPr>
        <w:jc w:val="both"/>
      </w:pPr>
      <w:r>
        <w:rPr/>
        <w:t xml:space="preserve">2. 这项研究证明了GmLHY基因在大豆生长发育中的重要作用，特别是对于植株高度和节间长度的调控。</w:t>
      </w:r>
    </w:p>
    <w:p>
      <w:pPr>
        <w:jc w:val="both"/>
      </w:pPr>
      <w:r>
        <w:rPr/>
        <w:t xml:space="preserve">3. 通过对GmLHY基因进行定点突变，可以为大豆育种提供新的遗传资源和策略，以改善植株的农艺性状。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https://www.fullpicture.app/item/609bd6a3e29efc248d93ef9bf07d5033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A1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52439/" TargetMode="External"/><Relationship Id="rId8" Type="http://schemas.openxmlformats.org/officeDocument/2006/relationships/hyperlink" Target="https://www.fullpicture.app/item/609bd6a3e29efc248d93ef9bf07d50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2023-09-07T12:14:17+02:00</dcterms:created>
  <dcterms:modified xsi:type="dcterms:W3CDTF">2023-09-07T12:14:17+02:00</dcterms:modified>
</cp:coreProperties>
</file>

<file path=docProps/custom.xml><?xml version="1.0" encoding="utf-8"?>
<Properties xmlns="http://schemas.openxmlformats.org/officeDocument/2006/custom-properties" xmlns:vt="http://schemas.openxmlformats.org/officeDocument/2006/docPropsVTypes"/>
</file>