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Gold pressured by debt ceiling uncertainty, copper slumps amid China woes By Investing.com</w:t>
      </w:r>
      <w:br/>
      <w:hyperlink r:id="rId7" w:history="1">
        <w:r>
          <w:rPr>
            <w:color w:val="2980b9"/>
            <w:u w:val="single"/>
          </w:rPr>
          <w:t xml:space="preserve">https://www.investing.com/news/commodities-news/gold-pressured-by-debt-ceiling-uncertainty-copper-slumps-amid-china-woes-3084208</w:t>
        </w:r>
      </w:hyperlink>
    </w:p>
    <w:p>
      <w:pPr>
        <w:pStyle w:val="Heading1"/>
      </w:pPr>
      <w:bookmarkStart w:id="2" w:name="_Toc2"/>
      <w:r>
        <w:t>Article summary:</w:t>
      </w:r>
      <w:bookmarkEnd w:id="2"/>
    </w:p>
    <w:p>
      <w:pPr>
        <w:jc w:val="both"/>
      </w:pPr>
      <w:r>
        <w:rPr/>
        <w:t xml:space="preserve">1. Gold prices are under pressure due to uncertainty over the U.S. debt ceiling and a rebound in the dollar and Treasury yields. Recent losses saw bullion lose the closely-watched $2,000 an ounce support level.</w:t>
      </w:r>
    </w:p>
    <w:p>
      <w:pPr>
        <w:jc w:val="both"/>
      </w:pPr>
      <w:r>
        <w:rPr/>
        <w:t xml:space="preserve">2. Copper prices hit over five-month lows on weak economic signals from China, with both Chinese industrial production and retail sales growing less than expected in April. This has raised concerns over a slowing economic rebound in China and weaker commodity demand this year.</w:t>
      </w:r>
    </w:p>
    <w:p>
      <w:pPr>
        <w:jc w:val="both"/>
      </w:pPr>
      <w:r>
        <w:rPr/>
        <w:t xml:space="preserve">3. While gold may face increased pressure in the near-term due to higher U.S. interest rates, it is also expected to remain relatively underpinned by increased safe haven demand amid growing fears of a U.S. recession this year. Other precious metals were steady on Wednesday, with silver and platinum futures rising about 0.1% each.</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存在一些偏见和片面报道。首先，文章将黄金价格下跌归因于美国债务上限的不确定性，而忽略了美联储官员警告通胀仍然过高可能导致更多加息的影响。其次，文章提到了中国经济数据的疲软对铜价造成的影响，但没有探讨其他因素如全球供应链问题和疫情对铜价的影响。</w:t>
      </w:r>
    </w:p>
    <w:p>
      <w:pPr>
        <w:jc w:val="both"/>
      </w:pPr>
      <w:r>
        <w:rPr/>
        <w:t xml:space="preserve"/>
      </w:r>
    </w:p>
    <w:p>
      <w:pPr>
        <w:jc w:val="both"/>
      </w:pPr>
      <w:r>
        <w:rPr/>
        <w:t xml:space="preserve">此外，文章未能提供足够的证据来支持其主张。例如，文章声称黄金可能面临更大压力，因为持有非收益资产的机会成本增加，但没有提供任何数据或分析来支持这一观点。</w:t>
      </w:r>
    </w:p>
    <w:p>
      <w:pPr>
        <w:jc w:val="both"/>
      </w:pPr>
      <w:r>
        <w:rPr/>
        <w:t xml:space="preserve"/>
      </w:r>
    </w:p>
    <w:p>
      <w:pPr>
        <w:jc w:val="both"/>
      </w:pPr>
      <w:r>
        <w:rPr/>
        <w:t xml:space="preserve">最后，该文章缺乏平等地呈现双方的内容。虽然文章提到了民主党和共和党议员都表达了避免美国首次违约的乐观态度，但并未探讨两个政党在此问题上存在的分歧和争议。</w:t>
      </w:r>
    </w:p>
    <w:p>
      <w:pPr>
        <w:jc w:val="both"/>
      </w:pPr>
      <w:r>
        <w:rPr/>
        <w:t xml:space="preserve"/>
      </w:r>
    </w:p>
    <w:p>
      <w:pPr>
        <w:jc w:val="both"/>
      </w:pPr>
      <w:r>
        <w:rPr/>
        <w:t xml:space="preserve">总之，该文章需要更全面、客观地考虑各种因素，并提供更多证据来支持其主张。</w:t>
      </w:r>
    </w:p>
    <w:p>
      <w:pPr>
        <w:pStyle w:val="Heading1"/>
      </w:pPr>
      <w:bookmarkStart w:id="5" w:name="_Toc5"/>
      <w:r>
        <w:t>Topics for further research:</w:t>
      </w:r>
      <w:bookmarkEnd w:id="5"/>
    </w:p>
    <w:p>
      <w:pPr>
        <w:spacing w:after="0"/>
        <w:numPr>
          <w:ilvl w:val="0"/>
          <w:numId w:val="2"/>
        </w:numPr>
      </w:pPr>
      <w:r>
        <w:rPr/>
        <w:t xml:space="preserve">Impact of high inflation on gold prices
</w:t>
      </w:r>
    </w:p>
    <w:p>
      <w:pPr>
        <w:spacing w:after="0"/>
        <w:numPr>
          <w:ilvl w:val="0"/>
          <w:numId w:val="2"/>
        </w:numPr>
      </w:pPr>
      <w:r>
        <w:rPr/>
        <w:t xml:space="preserve">Other factors affecting copper prices</w:t>
      </w:r>
    </w:p>
    <w:p>
      <w:pPr>
        <w:spacing w:after="0"/>
        <w:numPr>
          <w:ilvl w:val="0"/>
          <w:numId w:val="2"/>
        </w:numPr>
      </w:pPr>
      <w:r>
        <w:rPr/>
        <w:t xml:space="preserve">such as global supply chain issues and the pandemic
</w:t>
      </w:r>
    </w:p>
    <w:p>
      <w:pPr>
        <w:spacing w:after="0"/>
        <w:numPr>
          <w:ilvl w:val="0"/>
          <w:numId w:val="2"/>
        </w:numPr>
      </w:pPr>
      <w:r>
        <w:rPr/>
        <w:t xml:space="preserve">Lack of evidence to support the claim that opportunity cost of holding non-yielding assets has increased
</w:t>
      </w:r>
    </w:p>
    <w:p>
      <w:pPr>
        <w:spacing w:after="0"/>
        <w:numPr>
          <w:ilvl w:val="0"/>
          <w:numId w:val="2"/>
        </w:numPr>
      </w:pPr>
      <w:r>
        <w:rPr/>
        <w:t xml:space="preserve">Need for a more balanced presentation of both sides of the issue
</w:t>
      </w:r>
    </w:p>
    <w:p>
      <w:pPr>
        <w:spacing w:after="0"/>
        <w:numPr>
          <w:ilvl w:val="0"/>
          <w:numId w:val="2"/>
        </w:numPr>
      </w:pPr>
      <w:r>
        <w:rPr/>
        <w:t xml:space="preserve">Differences and controversies between the Democratic and Republican parties on the debt ceiling issue
</w:t>
      </w:r>
    </w:p>
    <w:p>
      <w:pPr>
        <w:numPr>
          <w:ilvl w:val="0"/>
          <w:numId w:val="2"/>
        </w:numPr>
      </w:pPr>
      <w:r>
        <w:rPr/>
        <w:t xml:space="preserve">The need for a more comprehensive and objective consideration of various factors and more evidence to support the claims made in the article.</w:t>
      </w:r>
    </w:p>
    <w:p>
      <w:pPr>
        <w:pStyle w:val="Heading1"/>
      </w:pPr>
      <w:bookmarkStart w:id="6" w:name="_Toc6"/>
      <w:r>
        <w:t>Report location:</w:t>
      </w:r>
      <w:bookmarkEnd w:id="6"/>
    </w:p>
    <w:p>
      <w:hyperlink r:id="rId8" w:history="1">
        <w:r>
          <w:rPr>
            <w:color w:val="2980b9"/>
            <w:u w:val="single"/>
          </w:rPr>
          <w:t xml:space="preserve">https://www.fullpicture.app/item/6035bfd1ab378fe007302999186fcbb5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4026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vesting.com/news/commodities-news/gold-pressured-by-debt-ceiling-uncertainty-copper-slumps-amid-china-woes-3084208" TargetMode="External"/><Relationship Id="rId8" Type="http://schemas.openxmlformats.org/officeDocument/2006/relationships/hyperlink" Target="https://www.fullpicture.app/item/6035bfd1ab378fe007302999186fcb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2024-07-15T21:14:21+02:00</dcterms:created>
  <dcterms:modified xsi:type="dcterms:W3CDTF">2024-07-15T21:14:21+02:00</dcterms:modified>
</cp:coreProperties>
</file>

<file path=docProps/custom.xml><?xml version="1.0" encoding="utf-8"?>
<Properties xmlns="http://schemas.openxmlformats.org/officeDocument/2006/custom-properties" xmlns:vt="http://schemas.openxmlformats.org/officeDocument/2006/docPropsVTypes"/>
</file>