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贵州省标准化公共服务平台</w:t>
      </w:r>
      <w:br/>
      <w:hyperlink r:id="rId7" w:history="1">
        <w:r>
          <w:rPr>
            <w:color w:val="2980b9"/>
            <w:u w:val="single"/>
          </w:rPr>
          <w:t xml:space="preserve">http://db52.amr.guizhou.gov.cn/pcindex/</w:t>
        </w:r>
      </w:hyperlink>
    </w:p>
    <w:p>
      <w:pPr>
        <w:pStyle w:val="Heading1"/>
      </w:pPr>
      <w:bookmarkStart w:id="2" w:name="_Toc2"/>
      <w:r>
        <w:t>Article summary:</w:t>
      </w:r>
      <w:bookmarkEnd w:id="2"/>
    </w:p>
    <w:p>
      <w:pPr>
        <w:jc w:val="both"/>
      </w:pPr>
      <w:r>
        <w:rPr/>
        <w:t xml:space="preserve">1. 贵州省标准化公共服务平台的监督单位是贵州省市场监督管理局，地址位于贵阳市中华南路66号。</w:t>
      </w:r>
    </w:p>
    <w:p>
      <w:pPr>
        <w:jc w:val="both"/>
      </w:pPr>
      <w:r>
        <w:rPr/>
        <w:t xml:space="preserve">2. 协助单位是贵州省标准化研究院，联系电话为0851-86511427，地址在贵阳市云岩区头桥海马冲街111号。</w:t>
      </w:r>
    </w:p>
    <w:p>
      <w:pPr>
        <w:jc w:val="both"/>
      </w:pPr>
      <w:r>
        <w:rPr/>
        <w:t xml:space="preserve">3. 该平台的网站信息显示其版权所有，并提供了相关备案信息和网站识别码。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这篇文章主要介绍了贵州省标准化公共服务平台，但存在一些问题需要进行批判性分析。</w:t>
      </w:r>
    </w:p>
    <w:p>
      <w:pPr>
        <w:jc w:val="both"/>
      </w:pPr>
      <w:r>
        <w:rPr/>
        <w:t xml:space="preserve"/>
      </w:r>
    </w:p>
    <w:p>
      <w:pPr>
        <w:jc w:val="both"/>
      </w:pPr>
      <w:r>
        <w:rPr/>
        <w:t xml:space="preserve">首先，文章没有提供足够的信息来说明该平台的具体内容和功能，只是简单地列举了监督单位和协助单位的联系方式，并附上了一些链接。这种片面报道使读者无法全面了解该平台的运作机制和服务范围，缺乏深入挖掘和分析。</w:t>
      </w:r>
    </w:p>
    <w:p>
      <w:pPr>
        <w:jc w:val="both"/>
      </w:pPr>
      <w:r>
        <w:rPr/>
        <w:t xml:space="preserve"/>
      </w:r>
    </w:p>
    <w:p>
      <w:pPr>
        <w:jc w:val="both"/>
      </w:pPr>
      <w:r>
        <w:rPr/>
        <w:t xml:space="preserve">其次，文章中出现了大量官方网站链接和编号，但未提供相关数据或证据来支持所述观点。缺乏具体案例或统计数据的支撑，使得读者难以相信文章所传达的信息的可靠性。</w:t>
      </w:r>
    </w:p>
    <w:p>
      <w:pPr>
        <w:jc w:val="both"/>
      </w:pPr>
      <w:r>
        <w:rPr/>
        <w:t xml:space="preserve"/>
      </w:r>
    </w:p>
    <w:p>
      <w:pPr>
        <w:jc w:val="both"/>
      </w:pPr>
      <w:r>
        <w:rPr/>
        <w:t xml:space="preserve">此外，文章可能存在宣传内容和偏袒立场的倾向。通过强调政府部门的监督和支持角色，并未探讨可能存在的负面影响或争议。缺乏对潜在风险和问题的深入思考，使得文章显得过于正面化和宣传性。</w:t>
      </w:r>
    </w:p>
    <w:p>
      <w:pPr>
        <w:jc w:val="both"/>
      </w:pPr>
      <w:r>
        <w:rPr/>
        <w:t xml:space="preserve"/>
      </w:r>
    </w:p>
    <w:p>
      <w:pPr>
        <w:jc w:val="both"/>
      </w:pPr>
      <w:r>
        <w:rPr/>
        <w:t xml:space="preserve">总体而言，这篇文章在介绍贵州省标准化公共服务平台时存在较多不足之处，需要更加客观、全面地呈现信息，并提供充分的证据来支撑所述观点。同时应注意避免偏袒立场和宣传内容，确保平等地呈现双方观点并考虑可能存在的风险因素。</w:t>
      </w:r>
    </w:p>
    <w:p>
      <w:pPr>
        <w:pStyle w:val="Heading1"/>
      </w:pPr>
      <w:bookmarkStart w:id="5" w:name="_Toc5"/>
      <w:r>
        <w:t>Topics for further research:</w:t>
      </w:r>
      <w:bookmarkEnd w:id="5"/>
    </w:p>
    <w:p>
      <w:pPr>
        <w:spacing w:after="0"/>
        <w:numPr>
          <w:ilvl w:val="0"/>
          <w:numId w:val="2"/>
        </w:numPr>
      </w:pPr>
      <w:r>
        <w:rPr/>
        <w:t xml:space="preserve">贵州省标准化公共服务平台具体内容和功能是什么？
</w:t>
      </w:r>
    </w:p>
    <w:p>
      <w:pPr>
        <w:spacing w:after="0"/>
        <w:numPr>
          <w:ilvl w:val="0"/>
          <w:numId w:val="2"/>
        </w:numPr>
      </w:pPr>
      <w:r>
        <w:rPr/>
        <w:t xml:space="preserve">该平台的运作机制和服务范围有哪些特点？
</w:t>
      </w:r>
    </w:p>
    <w:p>
      <w:pPr>
        <w:spacing w:after="0"/>
        <w:numPr>
          <w:ilvl w:val="0"/>
          <w:numId w:val="2"/>
        </w:numPr>
      </w:pPr>
      <w:r>
        <w:rPr/>
        <w:t xml:space="preserve">文章中提到的监督单位和协助单位如何确保平台的有效运作？
</w:t>
      </w:r>
    </w:p>
    <w:p>
      <w:pPr>
        <w:spacing w:after="0"/>
        <w:numPr>
          <w:ilvl w:val="0"/>
          <w:numId w:val="2"/>
        </w:numPr>
      </w:pPr>
      <w:r>
        <w:rPr/>
        <w:t xml:space="preserve">是否有相关数据或案例支持文章所述观点？
</w:t>
      </w:r>
    </w:p>
    <w:p>
      <w:pPr>
        <w:spacing w:after="0"/>
        <w:numPr>
          <w:ilvl w:val="0"/>
          <w:numId w:val="2"/>
        </w:numPr>
      </w:pPr>
      <w:r>
        <w:rPr/>
        <w:t xml:space="preserve">该平台可能存在的负面影响或争议有哪些？
</w:t>
      </w:r>
    </w:p>
    <w:p>
      <w:pPr>
        <w:numPr>
          <w:ilvl w:val="0"/>
          <w:numId w:val="2"/>
        </w:numPr>
      </w:pPr>
      <w:r>
        <w:rPr/>
        <w:t xml:space="preserve">如何确保文章更加客观、全面地呈现信息，并避免偏袒立场和宣传内容？</w:t>
      </w:r>
    </w:p>
    <w:p>
      <w:pPr>
        <w:pStyle w:val="Heading1"/>
      </w:pPr>
      <w:bookmarkStart w:id="6" w:name="_Toc6"/>
      <w:r>
        <w:t>Report location:</w:t>
      </w:r>
      <w:bookmarkEnd w:id="6"/>
    </w:p>
    <w:p>
      <w:hyperlink r:id="rId8" w:history="1">
        <w:r>
          <w:rPr>
            <w:color w:val="2980b9"/>
            <w:u w:val="single"/>
          </w:rPr>
          <w:t xml:space="preserve">https://www.fullpicture.app/item/5f5f6835eaf2fb73c7572678fb185d2b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820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b52.amr.guizhou.gov.cn/pcindex/" TargetMode="External"/><Relationship Id="rId8" Type="http://schemas.openxmlformats.org/officeDocument/2006/relationships/hyperlink" Target="https://www.fullpicture.app/item/5f5f6835eaf2fb73c7572678fb185d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2024-06-07T13:41:23+02:00</dcterms:created>
  <dcterms:modified xsi:type="dcterms:W3CDTF">2024-06-07T13:41:23+02:00</dcterms:modified>
</cp:coreProperties>
</file>

<file path=docProps/custom.xml><?xml version="1.0" encoding="utf-8"?>
<Properties xmlns="http://schemas.openxmlformats.org/officeDocument/2006/custom-properties" xmlns:vt="http://schemas.openxmlformats.org/officeDocument/2006/docPropsVTypes"/>
</file>