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Re-standardization of the Korean-Instrumental Activities of Daily Living (K-IADL): Clinical Usefulness for Various Neurodegenerative Diseases - PMC</w:t>
      </w:r>
      <w:br/>
      <w:hyperlink r:id="rId7" w:history="1">
        <w:r>
          <w:rPr>
            <w:color w:val="2980b9"/>
            <w:u w:val="single"/>
          </w:rPr>
          <w:t xml:space="preserve">https://www.ncbi.nlm.nih.gov/pmc/articles/PMC6427997/</w:t>
        </w:r>
      </w:hyperlink>
    </w:p>
    <w:p>
      <w:pPr>
        <w:pStyle w:val="Heading1"/>
      </w:pPr>
      <w:bookmarkStart w:id="2" w:name="_Toc2"/>
      <w:r>
        <w:t>Article summary:</w:t>
      </w:r>
      <w:bookmarkEnd w:id="2"/>
    </w:p>
    <w:p>
      <w:pPr>
        <w:jc w:val="both"/>
      </w:pPr>
      <w:r>
        <w:rPr/>
        <w:t xml:space="preserve">1. The Korean-Instrumental Activities of Daily Living (K-IADL) is an important tool for evaluating instrumental activities of daily living (IADL) in dementia diagnosis.</w:t>
      </w:r>
    </w:p>
    <w:p>
      <w:pPr>
        <w:jc w:val="both"/>
      </w:pPr>
      <w:r>
        <w:rPr/>
        <w:t xml:space="preserve">2. The study aimed to establish a revised cut-off score for the K-IADL and validate its usefulness in diagnosing dementia in various neurodegenerative diseases.</w:t>
      </w:r>
    </w:p>
    <w:p>
      <w:pPr>
        <w:jc w:val="both"/>
      </w:pPr>
      <w:r>
        <w:rPr/>
        <w:t xml:space="preserve">3. The results showed that the newly developed cut-off score of 0.40 for the K-IADL was reliable and valid for screening impairments in daily functioning caused by different etiologies.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"Re-standardization of the Korean-Instrumental Activities of Daily Living (K-IADL): Clinical Usefulness for Various Neurodegenerative Diseases" discusses the need for a new cut-off score for the Korean-Instrumental Activities of Daily Living (K-IADL) scale and its validity in diagnosing dementia. The study aims to determine the optimal cut-off score for K-IADL and examine its usefulness in differentiating between various neurodegenerative diseases.</w:t>
      </w:r>
    </w:p>
    <w:p>
      <w:pPr>
        <w:jc w:val="both"/>
      </w:pPr>
      <w:r>
        <w:rPr/>
        <w:t xml:space="preserve"/>
      </w:r>
    </w:p>
    <w:p>
      <w:pPr>
        <w:jc w:val="both"/>
      </w:pPr>
      <w:r>
        <w:rPr/>
        <w:t xml:space="preserve">One potential bias in this article is the lack of discussion on potential limitations or weaknesses of the study. While the authors mention that they collected data from multiple hospitals and conducted a cross-validation study, they do not address any potential limitations or sources of bias in their methodology. This omission raises questions about the generalizability and reliability of their findings.</w:t>
      </w:r>
    </w:p>
    <w:p>
      <w:pPr>
        <w:jc w:val="both"/>
      </w:pPr>
      <w:r>
        <w:rPr/>
        <w:t xml:space="preserve"/>
      </w:r>
    </w:p>
    <w:p>
      <w:pPr>
        <w:jc w:val="both"/>
      </w:pPr>
      <w:r>
        <w:rPr/>
        <w:t xml:space="preserve">Additionally, there is a lack of discussion on potential confounding factors that may have influenced the results. The authors do not mention whether they controlled for variables such as age, education level, or comorbidities that could impact cognitive functioning and daily activities. Without considering these factors, it is difficult to determine if the observed differences in K-IADL scores among dementia subgroups are solely due to neurodegenerative diseases or if other factors are at play.</w:t>
      </w:r>
    </w:p>
    <w:p>
      <w:pPr>
        <w:jc w:val="both"/>
      </w:pPr>
      <w:r>
        <w:rPr/>
        <w:t xml:space="preserve"/>
      </w:r>
    </w:p>
    <w:p>
      <w:pPr>
        <w:jc w:val="both"/>
      </w:pPr>
      <w:r>
        <w:rPr/>
        <w:t xml:space="preserve">Furthermore, while the authors state that K-IADL showed excellent reliability and validity based on internal consistency, correlations with other scales, and factor analysis, they do not provide specific details or statistical measures to support these claims. Without this information, it is challenging to assess the robustness of their findings.</w:t>
      </w:r>
    </w:p>
    <w:p>
      <w:pPr>
        <w:jc w:val="both"/>
      </w:pPr>
      <w:r>
        <w:rPr/>
        <w:t xml:space="preserve"/>
      </w:r>
    </w:p>
    <w:p>
      <w:pPr>
        <w:jc w:val="both"/>
      </w:pPr>
      <w:r>
        <w:rPr/>
        <w:t xml:space="preserve">Another limitation is that the article does not explore potential counterarguments or alternative explanations for their results. For example, it would be interesting to consider whether cultural differences could influence performance on IADL tasks and potentially impact the validity of K-IADL as a diagnostic tool.</w:t>
      </w:r>
    </w:p>
    <w:p>
      <w:pPr>
        <w:jc w:val="both"/>
      </w:pPr>
      <w:r>
        <w:rPr/>
        <w:t xml:space="preserve"/>
      </w:r>
    </w:p>
    <w:p>
      <w:pPr>
        <w:jc w:val="both"/>
      </w:pPr>
      <w:r>
        <w:rPr/>
        <w:t xml:space="preserve">Moreover, there is no discussion about possible risks associated with using K-IADL as a screening tool for neurodegenerative diseases. It would be important to address the potential for false positives or false negatives and the implications of misdiagnosis.</w:t>
      </w:r>
    </w:p>
    <w:p>
      <w:pPr>
        <w:jc w:val="both"/>
      </w:pPr>
      <w:r>
        <w:rPr/>
        <w:t xml:space="preserve"/>
      </w:r>
    </w:p>
    <w:p>
      <w:pPr>
        <w:jc w:val="both"/>
      </w:pPr>
      <w:r>
        <w:rPr/>
        <w:t xml:space="preserve">Overall, this article presents some interesting findings regarding the use of K-IADL in diagnosing dementia. However, it lacks critical analysis of its own methodology and limitations, as well as a comprehensive discussion of potential confounding factors and alternative explanations. These shortcomings limit the strength and generalizability of the study's conclusions.</w:t>
      </w:r>
    </w:p>
    <w:p>
      <w:pPr>
        <w:pStyle w:val="Heading1"/>
      </w:pPr>
      <w:bookmarkStart w:id="5" w:name="_Toc5"/>
      <w:r>
        <w:t>Topics for further research:</w:t>
      </w:r>
      <w:bookmarkEnd w:id="5"/>
    </w:p>
    <w:p>
      <w:pPr>
        <w:spacing w:after="0"/>
        <w:numPr>
          <w:ilvl w:val="0"/>
          <w:numId w:val="2"/>
        </w:numPr>
      </w:pPr>
      <w:r>
        <w:rPr/>
        <w:t xml:space="preserve">Limitations of Korean-Instrumental Activities of Daily Living (K-IADL) scale in diagnosing dementia
</w:t>
      </w:r>
    </w:p>
    <w:p>
      <w:pPr>
        <w:spacing w:after="0"/>
        <w:numPr>
          <w:ilvl w:val="0"/>
          <w:numId w:val="2"/>
        </w:numPr>
      </w:pPr>
      <w:r>
        <w:rPr/>
        <w:t xml:space="preserve">Impact of confounding factors on K-IADL scores in neurodegenerative diseases
</w:t>
      </w:r>
    </w:p>
    <w:p>
      <w:pPr>
        <w:spacing w:after="0"/>
        <w:numPr>
          <w:ilvl w:val="0"/>
          <w:numId w:val="2"/>
        </w:numPr>
      </w:pPr>
      <w:r>
        <w:rPr/>
        <w:t xml:space="preserve">Reliability and validity measures of K-IADL scale in diagnosing dementia
</w:t>
      </w:r>
    </w:p>
    <w:p>
      <w:pPr>
        <w:spacing w:after="0"/>
        <w:numPr>
          <w:ilvl w:val="0"/>
          <w:numId w:val="2"/>
        </w:numPr>
      </w:pPr>
      <w:r>
        <w:rPr/>
        <w:t xml:space="preserve">Cultural differences in performance on IADL tasks and its influence on K-IADL validity
</w:t>
      </w:r>
    </w:p>
    <w:p>
      <w:pPr>
        <w:spacing w:after="0"/>
        <w:numPr>
          <w:ilvl w:val="0"/>
          <w:numId w:val="2"/>
        </w:numPr>
      </w:pPr>
      <w:r>
        <w:rPr/>
        <w:t xml:space="preserve">Risks and implications of using K-IADL as a screening tool for neurodegenerative diseases
</w:t>
      </w:r>
    </w:p>
    <w:p>
      <w:pPr>
        <w:numPr>
          <w:ilvl w:val="0"/>
          <w:numId w:val="2"/>
        </w:numPr>
      </w:pPr>
      <w:r>
        <w:rPr/>
        <w:t xml:space="preserve">Alternative explanations for differences in K-IADL scores among dementia subgroups</w:t>
      </w:r>
    </w:p>
    <w:p>
      <w:pPr>
        <w:pStyle w:val="Heading1"/>
      </w:pPr>
      <w:bookmarkStart w:id="6" w:name="_Toc6"/>
      <w:r>
        <w:t>Report location:</w:t>
      </w:r>
      <w:bookmarkEnd w:id="6"/>
    </w:p>
    <w:p>
      <w:hyperlink r:id="rId8" w:history="1">
        <w:r>
          <w:rPr>
            <w:color w:val="2980b9"/>
            <w:u w:val="single"/>
          </w:rPr>
          <w:t xml:space="preserve">https://www.fullpicture.app/item/5e351f25d10a97d432bc4c374a896b6e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4B1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27997/" TargetMode="External"/><Relationship Id="rId8" Type="http://schemas.openxmlformats.org/officeDocument/2006/relationships/hyperlink" Target="https://www.fullpicture.app/item/5e351f25d10a97d432bc4c374a896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2023-12-23T18:30:47+01:00</dcterms:created>
  <dcterms:modified xsi:type="dcterms:W3CDTF">2023-12-23T18:30:47+01:00</dcterms:modified>
</cp:coreProperties>
</file>

<file path=docProps/custom.xml><?xml version="1.0" encoding="utf-8"?>
<Properties xmlns="http://schemas.openxmlformats.org/officeDocument/2006/custom-properties" xmlns:vt="http://schemas.openxmlformats.org/officeDocument/2006/docPropsVTypes"/>
</file>