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mechanism of action of Qian Lie Xing Fang during the treatment of benign prostatic hyperplasia via network pharmacology and molecular dynamics simulation analyses - PubMed</w:t>
      </w:r>
      <w:br/>
      <w:hyperlink r:id="rId7" w:history="1">
        <w:r>
          <w:rPr>
            <w:color w:val="2980b9"/>
            <w:u w:val="single"/>
          </w:rPr>
          <w:t xml:space="preserve">https://pubmed-ncbi-nlm-nih-gov.autorpa.tcu.edu.tw/37861557/</w:t>
        </w:r>
      </w:hyperlink>
    </w:p>
    <w:p>
      <w:pPr>
        <w:pStyle w:val="Heading1"/>
      </w:pPr>
      <w:bookmarkStart w:id="2" w:name="_Toc2"/>
      <w:r>
        <w:t>Article summary:</w:t>
      </w:r>
      <w:bookmarkEnd w:id="2"/>
    </w:p>
    <w:p>
      <w:pPr>
        <w:jc w:val="both"/>
      </w:pPr>
      <w:r>
        <w:rPr/>
        <w:t xml:space="preserve">1. 通过网络药理学和分子动力学模拟分析探索千裂星方在治疗良性前列腺增生中的作用机制。</w:t>
      </w:r>
    </w:p>
    <w:p>
      <w:pPr>
        <w:jc w:val="both"/>
      </w:pPr>
      <w:r>
        <w:rPr/>
        <w:t xml:space="preserve">2. 使用网络药理学分析筛选和识别了千裂星方治疗良性前列腺增生可能的途径，并通过分子对接分析探索了其成分对雄激素受体（AR）和磷酸二酯酶抑制剂（PDE-5）水平的影响机制。</w:t>
      </w:r>
    </w:p>
    <w:p>
      <w:pPr>
        <w:jc w:val="both"/>
      </w:pPr>
      <w:r>
        <w:rPr/>
        <w:t xml:space="preserve">3. 研究发现，千裂星方与多种与良性前列腺增生相关的生物过程和KEGG信号通路密切相关，其中关注于其活性成分与AR和PDE-5的相互作用，特别是小分子MOL002260和MOL010578。</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这篇文章探讨了千裂星方在治疗良性前列腺增生（BPH）中的作用机制，通过网络药理学和分子动力学模拟分析。然而，文章存在一些潜在的偏见和局限性。</w:t>
      </w:r>
    </w:p>
    <w:p>
      <w:pPr>
        <w:jc w:val="both"/>
      </w:pPr>
      <w:r>
        <w:rPr/>
        <w:t xml:space="preserve"/>
      </w:r>
    </w:p>
    <w:p>
      <w:pPr>
        <w:jc w:val="both"/>
      </w:pPr>
      <w:r>
        <w:rPr/>
        <w:t xml:space="preserve">首先，文章没有提及可能存在的研究偏见或作者可能对传统中医理论持有的立场。这种缺乏透明度可能影响读者对研究结果的解释和接受程度。</w:t>
      </w:r>
    </w:p>
    <w:p>
      <w:pPr>
        <w:jc w:val="both"/>
      </w:pPr>
      <w:r>
        <w:rPr/>
        <w:t xml:space="preserve"/>
      </w:r>
    </w:p>
    <w:p>
      <w:pPr>
        <w:jc w:val="both"/>
      </w:pPr>
      <w:r>
        <w:rPr/>
        <w:t xml:space="preserve">其次，虽然文章使用了网络药理学和分子对接等方法来探索QLXF治疗BPH的潜在机制，但并未提供足够的实验数据或临床验证来支持他们的结论。缺乏实验证据可能使得结论缺乏说服力。</w:t>
      </w:r>
    </w:p>
    <w:p>
      <w:pPr>
        <w:jc w:val="both"/>
      </w:pPr>
      <w:r>
        <w:rPr/>
        <w:t xml:space="preserve"/>
      </w:r>
    </w:p>
    <w:p>
      <w:pPr>
        <w:jc w:val="both"/>
      </w:pPr>
      <w:r>
        <w:rPr/>
        <w:t xml:space="preserve">此外，文章未充分考虑到其他可能影响BPH发展和治疗效果的因素，如患者年龄、生活方式、遗传因素等。这些因素对于全面评估QLXF在BPH治疗中的作用至关重要。</w:t>
      </w:r>
    </w:p>
    <w:p>
      <w:pPr>
        <w:jc w:val="both"/>
      </w:pPr>
      <w:r>
        <w:rPr/>
        <w:t xml:space="preserve"/>
      </w:r>
    </w:p>
    <w:p>
      <w:pPr>
        <w:jc w:val="both"/>
      </w:pPr>
      <w:r>
        <w:rPr/>
        <w:t xml:space="preserve">最后，尽管文章声称没有利益冲突，但仍建议作者提供更多关于研究资助来源以及任何潜在利益冲突的信息，以确保读者对研究结果的客观性和可靠性有更清晰的认识。</w:t>
      </w:r>
    </w:p>
    <w:p>
      <w:pPr>
        <w:jc w:val="both"/>
      </w:pPr>
      <w:r>
        <w:rPr/>
        <w:t xml:space="preserve"/>
      </w:r>
    </w:p>
    <w:p>
      <w:pPr>
        <w:jc w:val="both"/>
      </w:pPr>
      <w:r>
        <w:rPr/>
        <w:t xml:space="preserve">综上所述，这篇文章虽然尝试从网络药理学和分子动力学模拟角度探讨QLXF治疗BPH的机制，但仍存在一些潜在偏见和局限性需要进一步注意和改进。</w:t>
      </w:r>
    </w:p>
    <w:p>
      <w:pPr>
        <w:pStyle w:val="Heading1"/>
      </w:pPr>
      <w:bookmarkStart w:id="5" w:name="_Toc5"/>
      <w:r>
        <w:t>Topics for further research:</w:t>
      </w:r>
      <w:bookmarkEnd w:id="5"/>
    </w:p>
    <w:p>
      <w:pPr>
        <w:spacing w:after="0"/>
        <w:numPr>
          <w:ilvl w:val="0"/>
          <w:numId w:val="2"/>
        </w:numPr>
      </w:pPr>
      <w:r>
        <w:rPr/>
        <w:t xml:space="preserve">研究偏见和作者立场
</w:t>
      </w:r>
    </w:p>
    <w:p>
      <w:pPr>
        <w:spacing w:after="0"/>
        <w:numPr>
          <w:ilvl w:val="0"/>
          <w:numId w:val="2"/>
        </w:numPr>
      </w:pPr>
      <w:r>
        <w:rPr/>
        <w:t xml:space="preserve">实验数据和临床验证
</w:t>
      </w:r>
    </w:p>
    <w:p>
      <w:pPr>
        <w:spacing w:after="0"/>
        <w:numPr>
          <w:ilvl w:val="0"/>
          <w:numId w:val="2"/>
        </w:numPr>
      </w:pPr>
      <w:r>
        <w:rPr/>
        <w:t xml:space="preserve">其他影响BPH治疗效果的因素
</w:t>
      </w:r>
    </w:p>
    <w:p>
      <w:pPr>
        <w:spacing w:after="0"/>
        <w:numPr>
          <w:ilvl w:val="0"/>
          <w:numId w:val="2"/>
        </w:numPr>
      </w:pPr>
      <w:r>
        <w:rPr/>
        <w:t xml:space="preserve">研究资助来源和利益冲突
</w:t>
      </w:r>
    </w:p>
    <w:p>
      <w:pPr>
        <w:spacing w:after="0"/>
        <w:numPr>
          <w:ilvl w:val="0"/>
          <w:numId w:val="2"/>
        </w:numPr>
      </w:pPr>
      <w:r>
        <w:rPr/>
        <w:t xml:space="preserve">文章的客观性和可靠性
</w:t>
      </w:r>
    </w:p>
    <w:p>
      <w:pPr>
        <w:numPr>
          <w:ilvl w:val="0"/>
          <w:numId w:val="2"/>
        </w:numPr>
      </w:pPr>
      <w:r>
        <w:rPr/>
        <w:t xml:space="preserve">改进探讨QLXF治疗BPH机制的方法</w:t>
      </w:r>
    </w:p>
    <w:p>
      <w:pPr>
        <w:pStyle w:val="Heading1"/>
      </w:pPr>
      <w:bookmarkStart w:id="6" w:name="_Toc6"/>
      <w:r>
        <w:t>Report location:</w:t>
      </w:r>
      <w:bookmarkEnd w:id="6"/>
    </w:p>
    <w:p>
      <w:hyperlink r:id="rId8" w:history="1">
        <w:r>
          <w:rPr>
            <w:color w:val="2980b9"/>
            <w:u w:val="single"/>
          </w:rPr>
          <w:t xml:space="preserve">https://www.fullpicture.app/item/5dfe8fd27e11cf1499c6b0a1757193b4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7F5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autorpa.tcu.edu.tw/37861557/" TargetMode="External"/><Relationship Id="rId8" Type="http://schemas.openxmlformats.org/officeDocument/2006/relationships/hyperlink" Target="https://www.fullpicture.app/item/5dfe8fd27e11cf1499c6b0a1757193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2024-07-10T07:52:32+02:00</dcterms:created>
  <dcterms:modified xsi:type="dcterms:W3CDTF">2024-07-10T07:52:32+02:00</dcterms:modified>
</cp:coreProperties>
</file>

<file path=docProps/custom.xml><?xml version="1.0" encoding="utf-8"?>
<Properties xmlns="http://schemas.openxmlformats.org/officeDocument/2006/custom-properties" xmlns:vt="http://schemas.openxmlformats.org/officeDocument/2006/docPropsVTypes"/>
</file>