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Calcium and endoplasmic reticulum-mitochondria tethering in neurodegeneration - PubMed</w:t>
      </w:r>
      <w:br/>
      <w:hyperlink r:id="rId7" w:history="1">
        <w:r>
          <w:rPr>
            <w:color w:val="2980b9"/>
            <w:u w:val="single"/>
          </w:rPr>
          <w:t xml:space="preserve">https://pubmed.ncbi.nlm.nih.gov/23477673/</w:t>
        </w:r>
      </w:hyperlink>
    </w:p>
    <w:p>
      <w:pPr>
        <w:pStyle w:val="Heading1"/>
      </w:pPr>
      <w:bookmarkStart w:id="2" w:name="_Toc2"/>
      <w:r>
        <w:t>Article summary:</w:t>
      </w:r>
      <w:bookmarkEnd w:id="2"/>
    </w:p>
    <w:p>
      <w:pPr>
        <w:jc w:val="both"/>
      </w:pPr>
      <w:r>
        <w:rPr/>
        <w:t xml:space="preserve">1. Mitochondria and endoplasmic reticulum (ER) are interconnected and their communication is crucial for Ca(2+) signaling, which is essential for cell metabolism and bioenergetics.</w:t>
      </w:r>
    </w:p>
    <w:p>
      <w:pPr>
        <w:jc w:val="both"/>
      </w:pPr>
      <w:r>
        <w:rPr/>
        <w:t xml:space="preserve">2. Alterations in the ER-mitochondria juxtaposition can lead to mitochondrial dysfunctions, lipid metabolism and protein synthesis/folding issues, which can contribute to neurodegenerative diseases such as Parkinson's disease, Alzheimer's disease, and amyotrophic lateral sclerosis.</w:t>
      </w:r>
    </w:p>
    <w:p>
      <w:pPr>
        <w:jc w:val="both"/>
      </w:pPr>
      <w:r>
        <w:rPr/>
        <w:t xml:space="preserve">3. The functional consequences of these alterations on Ca(2+) signaling and their involvement in the development of neurodegenerative conditions are currently largely unexplored.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"Calcium and endoplasmic reticulum-mitochondria tethering in neurodegeneration" by Tito Calì et al. provides a review of recent literature on the role of endoplasmic reticulum (ER) and mitochondria in neurodegenerative diseases such as Parkinson's disease, Alzheimer's disease, and amyotrophic lateral sclerosis. The authors highlight the importance of ER-mitochondria contact sites for calcium signaling and cell metabolism, and discuss how alterations in this communication may contribute to the development of these diseases.</w:t>
      </w:r>
    </w:p>
    <w:p>
      <w:pPr>
        <w:jc w:val="both"/>
      </w:pPr>
      <w:r>
        <w:rPr/>
        <w:t xml:space="preserve"/>
      </w:r>
    </w:p>
    <w:p>
      <w:pPr>
        <w:jc w:val="both"/>
      </w:pPr>
      <w:r>
        <w:rPr/>
        <w:t xml:space="preserve">Overall, the article appears to be well-researched and informative, providing a thorough overview of current knowledge on the topic. However, there are some potential biases or limitations that should be considered.</w:t>
      </w:r>
    </w:p>
    <w:p>
      <w:pPr>
        <w:jc w:val="both"/>
      </w:pPr>
      <w:r>
        <w:rPr/>
        <w:t xml:space="preserve"/>
      </w:r>
    </w:p>
    <w:p>
      <w:pPr>
        <w:jc w:val="both"/>
      </w:pPr>
      <w:r>
        <w:rPr/>
        <w:t xml:space="preserve">One potential bias is that the article focuses primarily on studies using cellular models expressing mutant proteins involved in familial forms of neurodegenerative diseases. While these models can provide valuable insights into disease mechanisms, they may not fully capture the complexity of sporadic forms of these diseases or other factors that may contribute to their development.</w:t>
      </w:r>
    </w:p>
    <w:p>
      <w:pPr>
        <w:jc w:val="both"/>
      </w:pPr>
      <w:r>
        <w:rPr/>
        <w:t xml:space="preserve"/>
      </w:r>
    </w:p>
    <w:p>
      <w:pPr>
        <w:jc w:val="both"/>
      </w:pPr>
      <w:r>
        <w:rPr/>
        <w:t xml:space="preserve">Additionally, while the authors discuss the bi-functional nature of ER-mitochondria interactions and their impact on lipid metabolism and protein synthesis/folding, they do not delve deeply into these topics or explore potential links between these processes and neurodegeneration. This could be an area for further research.</w:t>
      </w:r>
    </w:p>
    <w:p>
      <w:pPr>
        <w:jc w:val="both"/>
      </w:pPr>
      <w:r>
        <w:rPr/>
        <w:t xml:space="preserve"/>
      </w:r>
    </w:p>
    <w:p>
      <w:pPr>
        <w:jc w:val="both"/>
      </w:pPr>
      <w:r>
        <w:rPr/>
        <w:t xml:space="preserve">Another limitation is that while the authors discuss how alterations in ER-mitochondria communication can lead to mitochondrial dysfunction and compromised calcium signaling, they do not fully explore potential counterarguments or alternative explanations for these observations. For example, it is possible that mitochondrial dysfunction itself could lead to altered ER-mitochondria communication rather than vice versa.</w:t>
      </w:r>
    </w:p>
    <w:p>
      <w:pPr>
        <w:jc w:val="both"/>
      </w:pPr>
      <w:r>
        <w:rPr/>
        <w:t xml:space="preserve"/>
      </w:r>
    </w:p>
    <w:p>
      <w:pPr>
        <w:jc w:val="both"/>
      </w:pPr>
      <w:r>
        <w:rPr/>
        <w:t xml:space="preserve">Finally, while the article does touch on potential risks associated with altered ER-mitochondria communication in neurodegenerative diseases, it does not provide a comprehensive discussion of all possible risks or limitations associated with this line of research.</w:t>
      </w:r>
    </w:p>
    <w:p>
      <w:pPr>
        <w:jc w:val="both"/>
      </w:pPr>
      <w:r>
        <w:rPr/>
        <w:t xml:space="preserve"/>
      </w:r>
    </w:p>
    <w:p>
      <w:pPr>
        <w:jc w:val="both"/>
      </w:pPr>
      <w:r>
        <w:rPr/>
        <w:t xml:space="preserve">In conclusion, while "Calcium and endoplasmic reticulum-mitochondria tethering in neurodegeneration" provides a valuable overview of current knowledge on this topic, readers should be aware of its potential biases or limitations when interpreting its findings. Further research will be needed to fully understand the complex interplay between ER and mitochondria in neurodegenerative diseases.</w:t>
      </w:r>
    </w:p>
    <w:p>
      <w:pPr>
        <w:pStyle w:val="Heading1"/>
      </w:pPr>
      <w:bookmarkStart w:id="5" w:name="_Toc5"/>
      <w:r>
        <w:t>Topics for further research:</w:t>
      </w:r>
      <w:bookmarkEnd w:id="5"/>
    </w:p>
    <w:p>
      <w:pPr>
        <w:spacing w:after="0"/>
        <w:numPr>
          <w:ilvl w:val="0"/>
          <w:numId w:val="2"/>
        </w:numPr>
      </w:pPr>
      <w:r>
        <w:rPr/>
        <w:t xml:space="preserve">ER-mitochondria interactions and lipid metabolism
</w:t>
      </w:r>
    </w:p>
    <w:p>
      <w:pPr>
        <w:spacing w:after="0"/>
        <w:numPr>
          <w:ilvl w:val="0"/>
          <w:numId w:val="2"/>
        </w:numPr>
      </w:pPr>
      <w:r>
        <w:rPr/>
        <w:t xml:space="preserve">Protein synthesis and folding in ER-mitochondria communication
</w:t>
      </w:r>
    </w:p>
    <w:p>
      <w:pPr>
        <w:spacing w:after="0"/>
        <w:numPr>
          <w:ilvl w:val="0"/>
          <w:numId w:val="2"/>
        </w:numPr>
      </w:pPr>
      <w:r>
        <w:rPr/>
        <w:t xml:space="preserve">Mitochondrial dysfunction and ER-mitochondria communication
</w:t>
      </w:r>
    </w:p>
    <w:p>
      <w:pPr>
        <w:spacing w:after="0"/>
        <w:numPr>
          <w:ilvl w:val="0"/>
          <w:numId w:val="2"/>
        </w:numPr>
      </w:pPr>
      <w:r>
        <w:rPr/>
        <w:t xml:space="preserve">Alternative explanations for altered ER-mitochondria communication in neurodegeneration
</w:t>
      </w:r>
    </w:p>
    <w:p>
      <w:pPr>
        <w:spacing w:after="0"/>
        <w:numPr>
          <w:ilvl w:val="0"/>
          <w:numId w:val="2"/>
        </w:numPr>
      </w:pPr>
      <w:r>
        <w:rPr/>
        <w:t xml:space="preserve">Risks and limitations associated with studying ER-mitochondria communication in neurodegenerative diseases
</w:t>
      </w:r>
    </w:p>
    <w:p>
      <w:pPr>
        <w:numPr>
          <w:ilvl w:val="0"/>
          <w:numId w:val="2"/>
        </w:numPr>
      </w:pPr>
      <w:r>
        <w:rPr/>
        <w:t xml:space="preserve">Sporadic forms of neurodegenerative diseases and ER-mitochondria communication</w:t>
      </w:r>
    </w:p>
    <w:p>
      <w:pPr>
        <w:pStyle w:val="Heading1"/>
      </w:pPr>
      <w:bookmarkStart w:id="6" w:name="_Toc6"/>
      <w:r>
        <w:t>Report location:</w:t>
      </w:r>
      <w:bookmarkEnd w:id="6"/>
    </w:p>
    <w:p>
      <w:hyperlink r:id="rId8" w:history="1">
        <w:r>
          <w:rPr>
            <w:color w:val="2980b9"/>
            <w:u w:val="single"/>
          </w:rPr>
          <w:t xml:space="preserve">https://www.fullpicture.app/item/5d6e46bf4e3e6104ede9e83be1c45150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DFE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3477673/" TargetMode="External"/><Relationship Id="rId8" Type="http://schemas.openxmlformats.org/officeDocument/2006/relationships/hyperlink" Target="https://www.fullpicture.app/item/5d6e46bf4e3e6104ede9e83be1c451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2023-03-15T11:38:08+01:00</dcterms:created>
  <dcterms:modified xsi:type="dcterms:W3CDTF">2023-03-15T11:38:08+01:00</dcterms:modified>
</cp:coreProperties>
</file>

<file path=docProps/custom.xml><?xml version="1.0" encoding="utf-8"?>
<Properties xmlns="http://schemas.openxmlformats.org/officeDocument/2006/custom-properties" xmlns:vt="http://schemas.openxmlformats.org/officeDocument/2006/docPropsVTypes"/>
</file>