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Development of a Non‐Coding‐RNA‐based EMT/CSC Inhibitory Nanomedicine for In Vivo Treatment and Monitoring of HCC - PMC</w:t>
      </w:r>
      <w:br/>
      <w:hyperlink r:id="rId7" w:history="1">
        <w:r>
          <w:rPr>
            <w:color w:val="2980b9"/>
            <w:u w:val="single"/>
          </w:rPr>
          <w:t xml:space="preserve">https://www.ncbi.nlm.nih.gov/pmc/articles/PMC6498119/</w:t>
        </w:r>
      </w:hyperlink>
    </w:p>
    <w:p>
      <w:pPr>
        <w:pStyle w:val="Heading1"/>
      </w:pPr>
      <w:bookmarkStart w:id="2" w:name="_Toc2"/>
      <w:r>
        <w:t>Article summary:</w:t>
      </w:r>
      <w:bookmarkEnd w:id="2"/>
    </w:p>
    <w:p>
      <w:pPr>
        <w:jc w:val="both"/>
      </w:pPr>
      <w:r>
        <w:rPr/>
        <w:t xml:space="preserve">1. HCC is a major cause of cancer death worldwide, and current treatments have limited efficacy.</w:t>
      </w:r>
    </w:p>
    <w:p>
      <w:pPr>
        <w:jc w:val="both"/>
      </w:pPr>
      <w:r>
        <w:rPr/>
        <w:t xml:space="preserve">2. Non-coding RNA-based therapy using miR-125b-5p can inhibit the EMT/CSC potential of hepatoma cells and improve prognosis.</w:t>
      </w:r>
    </w:p>
    <w:p>
      <w:pPr>
        <w:jc w:val="both"/>
      </w:pPr>
      <w:r>
        <w:rPr/>
        <w:t xml:space="preserve">3. A nanomedicine platform for delivering miR-125b-5p and monitoring treatment effects via MRI has been developed for in vivo use.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使用非编码RNA为基础的纳米医学治疗肝细胞癌（HCC）的研究。文章提到了HCC的高发病率和复发率，以及传统手术治疗后缺乏有效的辅助治疗方法。作者试图通过使用miR-125b-5p来抑制HCC的上皮间质转化（EMT）/癌干细胞（CSC）潜力，并开发了一种纳米药物平台来实现非侵入性治疗效果监测和及时个体化治疗方案调整。</w:t>
      </w:r>
    </w:p>
    <w:p>
      <w:pPr>
        <w:jc w:val="both"/>
      </w:pPr>
      <w:r>
        <w:rPr/>
        <w:t xml:space="preserve"/>
      </w:r>
    </w:p>
    <w:p>
      <w:pPr>
        <w:jc w:val="both"/>
      </w:pPr>
      <w:r>
        <w:rPr/>
        <w:t xml:space="preserve">然而，该文章存在一些问题。首先，文章没有提到可能存在的风险或副作用，这可能会影响患者对该治疗方法的选择。其次，文章没有探讨其他可能的治疗方法或竞争性技术，这可能导致读者对该方法过于乐观或不全面地评估其价值。此外，文章中提到了miR-125b-5p与STAT3之间的相互作用，但并未提供足够的证据支持这种关系。</w:t>
      </w:r>
    </w:p>
    <w:p>
      <w:pPr>
        <w:jc w:val="both"/>
      </w:pPr>
      <w:r>
        <w:rPr/>
        <w:t xml:space="preserve"/>
      </w:r>
    </w:p>
    <w:p>
      <w:pPr>
        <w:jc w:val="both"/>
      </w:pPr>
      <w:r>
        <w:rPr/>
        <w:t xml:space="preserve">此外，在介绍HCC时，作者只简单地提到了手术切除、肝移植和局部消融等传统治疗方法，并未探讨其他可能存在的替代方案或新兴技术。这种片面报道可能会误导读者对HCC治疗现状和前景的理解。</w:t>
      </w:r>
    </w:p>
    <w:p>
      <w:pPr>
        <w:jc w:val="both"/>
      </w:pPr>
      <w:r>
        <w:rPr/>
        <w:t xml:space="preserve"/>
      </w:r>
    </w:p>
    <w:p>
      <w:pPr>
        <w:jc w:val="both"/>
      </w:pPr>
      <w:r>
        <w:rPr/>
        <w:t xml:space="preserve">最后，在描述miR-125b-5p纳米药物平台时，作者强调了其MRI可视化特征，并将其作为一个优点进行宣传。然而，在实际应用中，MRI成像技术并不是所有医院都能够轻松获得或使用，并且在某些情况下可能会产生假阳性结果。</w:t>
      </w:r>
    </w:p>
    <w:p>
      <w:pPr>
        <w:jc w:val="both"/>
      </w:pPr>
      <w:r>
        <w:rPr/>
        <w:t xml:space="preserve"/>
      </w:r>
    </w:p>
    <w:p>
      <w:pPr>
        <w:jc w:val="both"/>
      </w:pPr>
      <w:r>
        <w:rPr/>
        <w:t xml:space="preserve">总之，虽然该文章提出了一种有前途的治疗方法，并且在实验室环境下取得了良好效果，但仍需要更多深入、客观、全面地评估和验证才能确定其真正价值和可行性。</w:t>
      </w:r>
    </w:p>
    <w:p>
      <w:pPr>
        <w:pStyle w:val="Heading1"/>
      </w:pPr>
      <w:bookmarkStart w:id="5" w:name="_Toc5"/>
      <w:r>
        <w:t>Topics for further research:</w:t>
      </w:r>
      <w:bookmarkEnd w:id="5"/>
    </w:p>
    <w:p>
      <w:pPr>
        <w:spacing w:after="0"/>
        <w:numPr>
          <w:ilvl w:val="0"/>
          <w:numId w:val="2"/>
        </w:numPr>
      </w:pPr>
      <w:r>
        <w:rPr/>
        <w:t xml:space="preserve">Alternative treatments for HCC
</w:t>
      </w:r>
    </w:p>
    <w:p>
      <w:pPr>
        <w:spacing w:after="0"/>
        <w:numPr>
          <w:ilvl w:val="0"/>
          <w:numId w:val="2"/>
        </w:numPr>
      </w:pPr>
      <w:r>
        <w:rPr/>
        <w:t xml:space="preserve">Potential risks and side effects of the treatment
</w:t>
      </w:r>
    </w:p>
    <w:p>
      <w:pPr>
        <w:spacing w:after="0"/>
        <w:numPr>
          <w:ilvl w:val="0"/>
          <w:numId w:val="2"/>
        </w:numPr>
      </w:pPr>
      <w:r>
        <w:rPr/>
        <w:t xml:space="preserve">Competing technologies for HCC treatment
</w:t>
      </w:r>
    </w:p>
    <w:p>
      <w:pPr>
        <w:spacing w:after="0"/>
        <w:numPr>
          <w:ilvl w:val="0"/>
          <w:numId w:val="2"/>
        </w:numPr>
      </w:pPr>
      <w:r>
        <w:rPr/>
        <w:t xml:space="preserve">Evidence supporting the interaction between miR-125b-5p and STAT3
</w:t>
      </w:r>
    </w:p>
    <w:p>
      <w:pPr>
        <w:spacing w:after="0"/>
        <w:numPr>
          <w:ilvl w:val="0"/>
          <w:numId w:val="2"/>
        </w:numPr>
      </w:pPr>
      <w:r>
        <w:rPr/>
        <w:t xml:space="preserve">Limitations of MRI imaging in clinical practice
</w:t>
      </w:r>
    </w:p>
    <w:p>
      <w:pPr>
        <w:numPr>
          <w:ilvl w:val="0"/>
          <w:numId w:val="2"/>
        </w:numPr>
      </w:pPr>
      <w:r>
        <w:rPr/>
        <w:t xml:space="preserve">Need for further evaluation and validation of the treatment method</w:t>
      </w:r>
    </w:p>
    <w:p>
      <w:pPr>
        <w:pStyle w:val="Heading1"/>
      </w:pPr>
      <w:bookmarkStart w:id="6" w:name="_Toc6"/>
      <w:r>
        <w:t>Report location:</w:t>
      </w:r>
      <w:bookmarkEnd w:id="6"/>
    </w:p>
    <w:p>
      <w:hyperlink r:id="rId8" w:history="1">
        <w:r>
          <w:rPr>
            <w:color w:val="2980b9"/>
            <w:u w:val="single"/>
          </w:rPr>
          <w:t xml:space="preserve">https://www.fullpicture.app/item/5ce256a32e8875768ecf8839834bd09e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A0C10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6498119/" TargetMode="External"/><Relationship Id="rId8" Type="http://schemas.openxmlformats.org/officeDocument/2006/relationships/hyperlink" Target="https://www.fullpicture.app/item/5ce256a32e8875768ecf8839834bd09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2023-12-11T10:27:48+01:00</dcterms:created>
  <dcterms:modified xsi:type="dcterms:W3CDTF">2023-12-11T10:27:48+01:00</dcterms:modified>
</cp:coreProperties>
</file>

<file path=docProps/custom.xml><?xml version="1.0" encoding="utf-8"?>
<Properties xmlns="http://schemas.openxmlformats.org/officeDocument/2006/custom-properties" xmlns:vt="http://schemas.openxmlformats.org/officeDocument/2006/docPropsVTypes"/>
</file>