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Biodegradable Ferrous Sulfide-Based Nanocomposites for Tumor Theranostics through Specific Intratumoral Acidosis-Induced Metabolic Symbiosis Disruption - PubMed</w:t>
      </w:r>
      <w:br/>
      <w:hyperlink r:id="rId7" w:history="1">
        <w:r>
          <w:rPr>
            <w:color w:val="2980b9"/>
            <w:u w:val="single"/>
          </w:rPr>
          <w:t xml:space="preserve">https://pubmed.ncbi.nlm.nih.gov/36183257/</w:t>
        </w:r>
      </w:hyperlink>
    </w:p>
    <w:p>
      <w:pPr>
        <w:pStyle w:val="Heading1"/>
      </w:pPr>
      <w:bookmarkStart w:id="2" w:name="_Toc2"/>
      <w:r>
        <w:t>Article summary:</w:t>
      </w:r>
      <w:bookmarkEnd w:id="2"/>
    </w:p>
    <w:p>
      <w:pPr>
        <w:jc w:val="both"/>
      </w:pPr>
      <w:r>
        <w:rPr/>
        <w:t xml:space="preserve">1. 本文报道了一种基于可生物降解的硫化亚铁纳米复合材料的肿瘤治疗策略，通过诱导酸中毒来破坏肿瘤内部代谢共生，从而实现肿瘤消除。</w:t>
      </w:r>
    </w:p>
    <w:p>
      <w:pPr>
        <w:jc w:val="both"/>
      </w:pPr>
      <w:r>
        <w:rPr/>
        <w:t xml:space="preserve">2. 硫化亚铁纳米颗粒具有酸响应性降解能力，在正常生理条件下保持相对稳定，并释放出碳酸酐酶抑制剂、Fe2+和H2S等功能组分。这些组分可以打断细胞内代谢共生，诱导酸中毒，并提供适宜的环境促进产生丰富的有毒羟自由基。</w:t>
      </w:r>
    </w:p>
    <w:p>
      <w:pPr>
        <w:jc w:val="both"/>
      </w:pPr>
      <w:r>
        <w:rPr/>
        <w:t xml:space="preserve">3. 这些纳米颗粒还具有双模成像能力，可以通过光声和磁共振成像动态监测肿瘤位置，在协同化学动力/光热/气体治疗过程中发挥作用。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作为一篇科学研究论文，该文章提供了一个新的肿瘤治疗策略，通过诱导酸化来打断肿瘤内部的代谢共生，从而消除肿瘤。然而，在对该文章进行批判性分析时，我们需要注意以下几点：</w:t>
      </w:r>
    </w:p>
    <w:p>
      <w:pPr>
        <w:jc w:val="both"/>
      </w:pPr>
      <w:r>
        <w:rPr/>
        <w:t xml:space="preserve"/>
      </w:r>
    </w:p>
    <w:p>
      <w:pPr>
        <w:jc w:val="both"/>
      </w:pPr>
      <w:r>
        <w:rPr/>
        <w:t xml:space="preserve">1. 潜在偏见及其来源：该文章没有明显的潜在偏见或来源问题。</w:t>
      </w:r>
    </w:p>
    <w:p>
      <w:pPr>
        <w:jc w:val="both"/>
      </w:pPr>
      <w:r>
        <w:rPr/>
        <w:t xml:space="preserve"/>
      </w:r>
    </w:p>
    <w:p>
      <w:pPr>
        <w:jc w:val="both"/>
      </w:pPr>
      <w:r>
        <w:rPr/>
        <w:t xml:space="preserve">2. 片面报道：该文章并未涉及其他可能存在的治疗策略或方法，因此可能存在片面报道的问题。</w:t>
      </w:r>
    </w:p>
    <w:p>
      <w:pPr>
        <w:jc w:val="both"/>
      </w:pPr>
      <w:r>
        <w:rPr/>
        <w:t xml:space="preserve"/>
      </w:r>
    </w:p>
    <w:p>
      <w:pPr>
        <w:jc w:val="both"/>
      </w:pPr>
      <w:r>
        <w:rPr/>
        <w:t xml:space="preserve">3. 无根据的主张：该文章提出了一种新的治疗策略，但并未提供足够的证据来支持其有效性和安全性。</w:t>
      </w:r>
    </w:p>
    <w:p>
      <w:pPr>
        <w:jc w:val="both"/>
      </w:pPr>
      <w:r>
        <w:rPr/>
        <w:t xml:space="preserve"/>
      </w:r>
    </w:p>
    <w:p>
      <w:pPr>
        <w:jc w:val="both"/>
      </w:pPr>
      <w:r>
        <w:rPr/>
        <w:t xml:space="preserve">4. 缺失的考虑点：该文章没有涉及可能存在的副作用或风险，并且也没有考虑到不同类型肿瘤之间可能存在差异。</w:t>
      </w:r>
    </w:p>
    <w:p>
      <w:pPr>
        <w:jc w:val="both"/>
      </w:pPr>
      <w:r>
        <w:rPr/>
        <w:t xml:space="preserve"/>
      </w:r>
    </w:p>
    <w:p>
      <w:pPr>
        <w:jc w:val="both"/>
      </w:pPr>
      <w:r>
        <w:rPr/>
        <w:t xml:space="preserve">5. 所提出主张的缺失证据：尽管该文章提出了一种新的治疗策略，但是缺乏足够数量和规模的实验数据来支持其有效性和安全性。</w:t>
      </w:r>
    </w:p>
    <w:p>
      <w:pPr>
        <w:jc w:val="both"/>
      </w:pPr>
      <w:r>
        <w:rPr/>
        <w:t xml:space="preserve"/>
      </w:r>
    </w:p>
    <w:p>
      <w:pPr>
        <w:jc w:val="both"/>
      </w:pPr>
      <w:r>
        <w:rPr/>
        <w:t xml:space="preserve">6. 未探索的反驳：该文章并未探讨其他学者对于所提出治疗策略可能存在争议或反驳意见。</w:t>
      </w:r>
    </w:p>
    <w:p>
      <w:pPr>
        <w:jc w:val="both"/>
      </w:pPr>
      <w:r>
        <w:rPr/>
        <w:t xml:space="preserve"/>
      </w:r>
    </w:p>
    <w:p>
      <w:pPr>
        <w:jc w:val="both"/>
      </w:pPr>
      <w:r>
        <w:rPr/>
        <w:t xml:space="preserve">7. 宣传内容：该文章并未涉及任何宣传内容或商业利益。</w:t>
      </w:r>
    </w:p>
    <w:p>
      <w:pPr>
        <w:jc w:val="both"/>
      </w:pPr>
      <w:r>
        <w:rPr/>
        <w:t xml:space="preserve"/>
      </w:r>
    </w:p>
    <w:p>
      <w:pPr>
        <w:jc w:val="both"/>
      </w:pPr>
      <w:r>
        <w:rPr/>
        <w:t xml:space="preserve">8. 偏袒：该文章并未表现出任何偏袒或不公正的行为。</w:t>
      </w:r>
    </w:p>
    <w:p>
      <w:pPr>
        <w:jc w:val="both"/>
      </w:pPr>
      <w:r>
        <w:rPr/>
        <w:t xml:space="preserve"/>
      </w:r>
    </w:p>
    <w:p>
      <w:pPr>
        <w:jc w:val="both"/>
      </w:pPr>
      <w:r>
        <w:rPr/>
        <w:t xml:space="preserve">9. 是否注意到可能的风险：该文章没有明确提及可能存在的风险或副作用，因此可能存在忽略潜在风险的问题。</w:t>
      </w:r>
    </w:p>
    <w:p>
      <w:pPr>
        <w:jc w:val="both"/>
      </w:pPr>
      <w:r>
        <w:rPr/>
        <w:t xml:space="preserve"/>
      </w:r>
    </w:p>
    <w:p>
      <w:pPr>
        <w:jc w:val="both"/>
      </w:pPr>
      <w:r>
        <w:rPr/>
        <w:t xml:space="preserve">10. 没有平等地呈现双方：由于该文章是一篇科学研究论文，因此不存在需要平等呈现双方的问题。</w:t>
      </w:r>
    </w:p>
    <w:p>
      <w:pPr>
        <w:pStyle w:val="Heading1"/>
      </w:pPr>
      <w:bookmarkStart w:id="5" w:name="_Toc5"/>
      <w:r>
        <w:t>Topics for further research:</w:t>
      </w:r>
      <w:bookmarkEnd w:id="5"/>
    </w:p>
    <w:p>
      <w:pPr>
        <w:spacing w:after="0"/>
        <w:numPr>
          <w:ilvl w:val="0"/>
          <w:numId w:val="2"/>
        </w:numPr>
      </w:pPr>
      <w:r>
        <w:rPr/>
        <w:t xml:space="preserve">Potential biases and sources
</w:t>
      </w:r>
    </w:p>
    <w:p>
      <w:pPr>
        <w:spacing w:after="0"/>
        <w:numPr>
          <w:ilvl w:val="0"/>
          <w:numId w:val="2"/>
        </w:numPr>
      </w:pPr>
      <w:r>
        <w:rPr/>
        <w:t xml:space="preserve">One-sided reporting
</w:t>
      </w:r>
    </w:p>
    <w:p>
      <w:pPr>
        <w:spacing w:after="0"/>
        <w:numPr>
          <w:ilvl w:val="0"/>
          <w:numId w:val="2"/>
        </w:numPr>
      </w:pPr>
      <w:r>
        <w:rPr/>
        <w:t xml:space="preserve">Unsupported claims
</w:t>
      </w:r>
    </w:p>
    <w:p>
      <w:pPr>
        <w:spacing w:after="0"/>
        <w:numPr>
          <w:ilvl w:val="0"/>
          <w:numId w:val="2"/>
        </w:numPr>
      </w:pPr>
      <w:r>
        <w:rPr/>
        <w:t xml:space="preserve">Missing considerations
</w:t>
      </w:r>
    </w:p>
    <w:p>
      <w:pPr>
        <w:spacing w:after="0"/>
        <w:numPr>
          <w:ilvl w:val="0"/>
          <w:numId w:val="2"/>
        </w:numPr>
      </w:pPr>
      <w:r>
        <w:rPr/>
        <w:t xml:space="preserve">Lack of evidence for claims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https://www.fullpicture.app/item/5bc8fc018a1d57c0728c5471cb9bef99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D377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183257/" TargetMode="External"/><Relationship Id="rId8" Type="http://schemas.openxmlformats.org/officeDocument/2006/relationships/hyperlink" Target="https://www.fullpicture.app/item/5bc8fc018a1d57c0728c5471cb9bef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2024-01-19T21:22:27+01:00</dcterms:created>
  <dcterms:modified xsi:type="dcterms:W3CDTF">2024-01-19T21:22:27+01:00</dcterms:modified>
</cp:coreProperties>
</file>

<file path=docProps/custom.xml><?xml version="1.0" encoding="utf-8"?>
<Properties xmlns="http://schemas.openxmlformats.org/officeDocument/2006/custom-properties" xmlns:vt="http://schemas.openxmlformats.org/officeDocument/2006/docPropsVTypes"/>
</file>